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0926A" w14:textId="77777777" w:rsidR="005854B9" w:rsidRPr="0002720B" w:rsidRDefault="00000000">
      <w:pPr>
        <w:pStyle w:val="Title"/>
        <w:rPr>
          <w:rFonts w:ascii="Times New Roman" w:hAnsi="Times New Roman" w:cs="Times New Roman"/>
        </w:rPr>
      </w:pPr>
      <w:r w:rsidRPr="0002720B">
        <w:rPr>
          <w:rFonts w:ascii="Times New Roman" w:hAnsi="Times New Roman" w:cs="Times New Roman"/>
        </w:rPr>
        <w:t xml:space="preserve">Financial Modelling Interview Cheat </w:t>
      </w:r>
      <w:r w:rsidRPr="0002720B">
        <w:rPr>
          <w:rFonts w:ascii="Times New Roman" w:hAnsi="Times New Roman" w:cs="Times New Roman"/>
          <w:spacing w:val="-2"/>
        </w:rPr>
        <w:t>Sheet</w:t>
      </w:r>
    </w:p>
    <w:p w14:paraId="2E1DD4E2" w14:textId="13E5FE47" w:rsidR="005854B9" w:rsidRPr="0002720B" w:rsidRDefault="00000000">
      <w:pPr>
        <w:spacing w:before="303"/>
        <w:ind w:left="1075" w:right="1215"/>
        <w:jc w:val="center"/>
        <w:rPr>
          <w:rFonts w:ascii="Times New Roman" w:hAnsi="Times New Roman" w:cs="Times New Roman"/>
          <w:b/>
          <w:sz w:val="18"/>
        </w:rPr>
      </w:pPr>
      <w:r w:rsidRPr="0002720B">
        <w:rPr>
          <w:rFonts w:ascii="Times New Roman" w:hAnsi="Times New Roman" w:cs="Times New Roman"/>
          <w:b/>
          <w:sz w:val="18"/>
        </w:rPr>
        <w:t xml:space="preserve">Key definitions &amp; quick formulas one-page reference for fresher interviews (India </w:t>
      </w:r>
      <w:r w:rsidRPr="0002720B">
        <w:rPr>
          <w:rFonts w:ascii="Times New Roman" w:hAnsi="Times New Roman" w:cs="Times New Roman"/>
          <w:b/>
          <w:spacing w:val="-2"/>
          <w:sz w:val="18"/>
        </w:rPr>
        <w:t>2025)</w:t>
      </w:r>
    </w:p>
    <w:p w14:paraId="497CBCEA" w14:textId="77777777" w:rsidR="005854B9" w:rsidRDefault="005854B9">
      <w:pPr>
        <w:pStyle w:val="BodyText"/>
        <w:spacing w:before="127"/>
        <w:ind w:left="0"/>
        <w:rPr>
          <w:rFonts w:ascii="Arial"/>
          <w:b/>
          <w:sz w:val="20"/>
        </w:rPr>
      </w:pPr>
    </w:p>
    <w:p w14:paraId="51683C8A" w14:textId="77777777" w:rsidR="005854B9" w:rsidRDefault="005854B9">
      <w:pPr>
        <w:pStyle w:val="BodyText"/>
        <w:rPr>
          <w:rFonts w:ascii="Arial"/>
          <w:b/>
          <w:sz w:val="20"/>
        </w:rPr>
        <w:sectPr w:rsidR="005854B9">
          <w:headerReference w:type="default" r:id="rId6"/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26E76AAD" w14:textId="77777777" w:rsidR="005854B9" w:rsidRDefault="00000000">
      <w:pPr>
        <w:pStyle w:val="BodyText"/>
        <w:spacing w:before="95" w:line="312" w:lineRule="auto"/>
        <w:ind w:right="38"/>
      </w:pPr>
      <w:r>
        <w:rPr>
          <w:rFonts w:ascii="Arial"/>
          <w:b/>
        </w:rPr>
        <w:t>3-statement model</w:t>
      </w:r>
      <w:r>
        <w:t>: An integrated model forecasting the Income Statement,</w:t>
      </w:r>
      <w:r>
        <w:rPr>
          <w:spacing w:val="-5"/>
        </w:rPr>
        <w:t xml:space="preserve"> </w:t>
      </w:r>
      <w:r>
        <w:t>Balance</w:t>
      </w:r>
      <w:r>
        <w:rPr>
          <w:spacing w:val="-5"/>
        </w:rPr>
        <w:t xml:space="preserve"> </w:t>
      </w:r>
      <w:r>
        <w:t>Sheet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Cash</w:t>
      </w:r>
      <w:r>
        <w:rPr>
          <w:spacing w:val="-5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so</w:t>
      </w:r>
      <w:r>
        <w:rPr>
          <w:spacing w:val="-5"/>
        </w:rPr>
        <w:t xml:space="preserve"> </w:t>
      </w:r>
      <w:r>
        <w:t>changes</w:t>
      </w:r>
      <w:r>
        <w:rPr>
          <w:spacing w:val="-5"/>
        </w:rPr>
        <w:t xml:space="preserve"> </w:t>
      </w:r>
      <w:r>
        <w:t>in one flow through to the others.</w:t>
      </w:r>
    </w:p>
    <w:p w14:paraId="16F441F2" w14:textId="77777777" w:rsidR="005854B9" w:rsidRDefault="00000000">
      <w:pPr>
        <w:spacing w:before="95" w:line="312" w:lineRule="auto"/>
        <w:ind w:left="200" w:right="10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Income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Statement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(P&amp;L;)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Shows</w:t>
      </w:r>
      <w:r>
        <w:rPr>
          <w:spacing w:val="-5"/>
          <w:sz w:val="16"/>
        </w:rPr>
        <w:t xml:space="preserve"> </w:t>
      </w:r>
      <w:r>
        <w:rPr>
          <w:sz w:val="16"/>
        </w:rPr>
        <w:t>revenue,</w:t>
      </w:r>
      <w:r>
        <w:rPr>
          <w:spacing w:val="-5"/>
          <w:sz w:val="16"/>
        </w:rPr>
        <w:t xml:space="preserve"> </w:t>
      </w:r>
      <w:r>
        <w:rPr>
          <w:sz w:val="16"/>
        </w:rPr>
        <w:t>expenses</w:t>
      </w:r>
      <w:r>
        <w:rPr>
          <w:spacing w:val="-5"/>
          <w:sz w:val="16"/>
        </w:rPr>
        <w:t xml:space="preserve"> </w:t>
      </w:r>
      <w:r>
        <w:rPr>
          <w:sz w:val="16"/>
        </w:rPr>
        <w:t>and</w:t>
      </w:r>
      <w:r>
        <w:rPr>
          <w:spacing w:val="-5"/>
          <w:sz w:val="16"/>
        </w:rPr>
        <w:t xml:space="preserve"> </w:t>
      </w:r>
      <w:r>
        <w:rPr>
          <w:sz w:val="16"/>
        </w:rPr>
        <w:t>profit</w:t>
      </w:r>
      <w:r>
        <w:rPr>
          <w:spacing w:val="-5"/>
          <w:sz w:val="16"/>
        </w:rPr>
        <w:t xml:space="preserve"> </w:t>
      </w:r>
      <w:r>
        <w:rPr>
          <w:sz w:val="16"/>
        </w:rPr>
        <w:t>over a period; starts with sales and ends with net income.</w:t>
      </w:r>
    </w:p>
    <w:p w14:paraId="3392A540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17" w:space="85"/>
            <w:col w:w="5250"/>
          </w:cols>
        </w:sectPr>
      </w:pPr>
    </w:p>
    <w:p w14:paraId="1BDA54E7" w14:textId="77777777" w:rsidR="005854B9" w:rsidRDefault="00000000">
      <w:pPr>
        <w:pStyle w:val="BodyText"/>
        <w:spacing w:before="123" w:line="312" w:lineRule="auto"/>
      </w:pPr>
      <w:r>
        <w:rPr>
          <w:rFonts w:ascii="Arial"/>
          <w:b/>
        </w:rPr>
        <w:t>Balance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Sheet</w:t>
      </w:r>
      <w:r>
        <w:t>: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snapshot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assets,</w:t>
      </w:r>
      <w:r>
        <w:rPr>
          <w:spacing w:val="-4"/>
        </w:rPr>
        <w:t xml:space="preserve"> </w:t>
      </w:r>
      <w:r>
        <w:t>liabilities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point in time: Assets = Liabilities + Equity.</w:t>
      </w:r>
    </w:p>
    <w:p w14:paraId="21F7F4CA" w14:textId="77777777" w:rsidR="005854B9" w:rsidRDefault="00000000">
      <w:pPr>
        <w:pStyle w:val="BodyText"/>
        <w:spacing w:before="123" w:line="312" w:lineRule="auto"/>
        <w:ind w:right="108"/>
      </w:pPr>
      <w:r>
        <w:br w:type="column"/>
      </w:r>
      <w:r>
        <w:rPr>
          <w:rFonts w:ascii="Arial"/>
          <w:b/>
        </w:rPr>
        <w:t>Cash Flow Statement (CFS)</w:t>
      </w:r>
      <w:r>
        <w:t>: Reconciles net income to cash by adding</w:t>
      </w:r>
      <w:r>
        <w:rPr>
          <w:spacing w:val="-5"/>
        </w:rPr>
        <w:t xml:space="preserve"> </w:t>
      </w:r>
      <w:r>
        <w:t>non-cash</w:t>
      </w:r>
      <w:r>
        <w:rPr>
          <w:spacing w:val="-5"/>
        </w:rPr>
        <w:t xml:space="preserve"> </w:t>
      </w:r>
      <w:r>
        <w:t>items,</w:t>
      </w:r>
      <w:r>
        <w:rPr>
          <w:spacing w:val="-5"/>
        </w:rPr>
        <w:t xml:space="preserve"> </w:t>
      </w:r>
      <w:r>
        <w:t>adjusting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working-capital</w:t>
      </w:r>
      <w:r>
        <w:rPr>
          <w:spacing w:val="-5"/>
        </w:rPr>
        <w:t xml:space="preserve"> </w:t>
      </w:r>
      <w:r>
        <w:t>changes</w:t>
      </w:r>
      <w:r>
        <w:rPr>
          <w:spacing w:val="-5"/>
        </w:rPr>
        <w:t xml:space="preserve"> </w:t>
      </w:r>
      <w:r>
        <w:t>and showing investing/financing cash flows.</w:t>
      </w:r>
    </w:p>
    <w:p w14:paraId="4076BF2D" w14:textId="77777777" w:rsidR="005854B9" w:rsidRDefault="005854B9">
      <w:pPr>
        <w:pStyle w:val="BodyText"/>
        <w:spacing w:line="312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48" w:space="54"/>
            <w:col w:w="5250"/>
          </w:cols>
        </w:sectPr>
      </w:pPr>
    </w:p>
    <w:p w14:paraId="2690FA5D" w14:textId="77777777" w:rsidR="005854B9" w:rsidRDefault="00000000">
      <w:pPr>
        <w:pStyle w:val="BodyText"/>
        <w:spacing w:line="312" w:lineRule="auto"/>
        <w:ind w:right="38"/>
      </w:pPr>
      <w:r>
        <w:rPr>
          <w:rFonts w:ascii="Arial"/>
          <w:b/>
        </w:rPr>
        <w:t>Assumptions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sheet</w:t>
      </w:r>
      <w:r>
        <w:t>:</w:t>
      </w:r>
      <w:r>
        <w:rPr>
          <w:spacing w:val="-6"/>
        </w:rPr>
        <w:t xml:space="preserve"> </w:t>
      </w:r>
      <w:r>
        <w:t>Dedicated</w:t>
      </w:r>
      <w:r>
        <w:rPr>
          <w:spacing w:val="-6"/>
        </w:rPr>
        <w:t xml:space="preserve"> </w:t>
      </w:r>
      <w:r>
        <w:t>model</w:t>
      </w:r>
      <w:r>
        <w:rPr>
          <w:spacing w:val="-6"/>
        </w:rPr>
        <w:t xml:space="preserve"> </w:t>
      </w:r>
      <w:r>
        <w:t>section</w:t>
      </w:r>
      <w:r>
        <w:rPr>
          <w:spacing w:val="-6"/>
        </w:rPr>
        <w:t xml:space="preserve"> </w:t>
      </w:r>
      <w:r>
        <w:t>listing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 xml:space="preserve">drivers (growth rates, margins, </w:t>
      </w:r>
      <w:proofErr w:type="spellStart"/>
      <w:r>
        <w:t>CapEx</w:t>
      </w:r>
      <w:proofErr w:type="spellEnd"/>
      <w:r>
        <w:t xml:space="preserve">, working-cap days) that feed the </w:t>
      </w:r>
      <w:r>
        <w:rPr>
          <w:spacing w:val="-2"/>
        </w:rPr>
        <w:t>forecasts.</w:t>
      </w:r>
    </w:p>
    <w:p w14:paraId="22E19389" w14:textId="77777777" w:rsidR="005854B9" w:rsidRDefault="00000000">
      <w:pPr>
        <w:pStyle w:val="BodyText"/>
        <w:spacing w:line="312" w:lineRule="auto"/>
        <w:ind w:right="166"/>
      </w:pPr>
      <w:r>
        <w:br w:type="column"/>
      </w:r>
      <w:r>
        <w:rPr>
          <w:rFonts w:ascii="Arial"/>
          <w:b/>
        </w:rPr>
        <w:t>EBITDA</w:t>
      </w:r>
      <w:r>
        <w:t>:</w:t>
      </w:r>
      <w:r>
        <w:rPr>
          <w:spacing w:val="-6"/>
        </w:rPr>
        <w:t xml:space="preserve"> </w:t>
      </w:r>
      <w:r>
        <w:t>Earnings</w:t>
      </w:r>
      <w:r>
        <w:rPr>
          <w:spacing w:val="-6"/>
        </w:rPr>
        <w:t xml:space="preserve"> </w:t>
      </w:r>
      <w:r>
        <w:t>before</w:t>
      </w:r>
      <w:r>
        <w:rPr>
          <w:spacing w:val="-6"/>
        </w:rPr>
        <w:t xml:space="preserve"> </w:t>
      </w:r>
      <w:r>
        <w:t>interest,</w:t>
      </w:r>
      <w:r>
        <w:rPr>
          <w:spacing w:val="-6"/>
        </w:rPr>
        <w:t xml:space="preserve"> </w:t>
      </w:r>
      <w:r>
        <w:t>taxes,</w:t>
      </w:r>
      <w:r>
        <w:rPr>
          <w:spacing w:val="-6"/>
        </w:rPr>
        <w:t xml:space="preserve"> </w:t>
      </w:r>
      <w:r>
        <w:t>depreciation</w:t>
      </w:r>
      <w:r>
        <w:rPr>
          <w:spacing w:val="-6"/>
        </w:rPr>
        <w:t xml:space="preserve"> </w:t>
      </w:r>
      <w:r>
        <w:t xml:space="preserve">and </w:t>
      </w:r>
      <w:proofErr w:type="spellStart"/>
      <w:r>
        <w:t>amortisation</w:t>
      </w:r>
      <w:proofErr w:type="spellEnd"/>
      <w:r>
        <w:t>; proxy for operating cash generation.</w:t>
      </w:r>
    </w:p>
    <w:p w14:paraId="42E5A8C4" w14:textId="77777777" w:rsidR="005854B9" w:rsidRDefault="005854B9">
      <w:pPr>
        <w:pStyle w:val="BodyText"/>
        <w:spacing w:line="312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803" w:space="300"/>
            <w:col w:w="5249"/>
          </w:cols>
        </w:sectPr>
      </w:pPr>
    </w:p>
    <w:p w14:paraId="7F88314E" w14:textId="77777777" w:rsidR="005854B9" w:rsidRDefault="00000000">
      <w:pPr>
        <w:spacing w:before="123" w:line="312" w:lineRule="auto"/>
        <w:ind w:left="200"/>
        <w:rPr>
          <w:sz w:val="16"/>
        </w:rPr>
      </w:pPr>
      <w:r>
        <w:rPr>
          <w:rFonts w:ascii="Arial"/>
          <w:b/>
          <w:sz w:val="16"/>
        </w:rPr>
        <w:t>EBIT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/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Operating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profit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Earnings</w:t>
      </w:r>
      <w:r>
        <w:rPr>
          <w:spacing w:val="-5"/>
          <w:sz w:val="16"/>
        </w:rPr>
        <w:t xml:space="preserve"> </w:t>
      </w:r>
      <w:r>
        <w:rPr>
          <w:sz w:val="16"/>
        </w:rPr>
        <w:t>before</w:t>
      </w:r>
      <w:r>
        <w:rPr>
          <w:spacing w:val="-5"/>
          <w:sz w:val="16"/>
        </w:rPr>
        <w:t xml:space="preserve"> </w:t>
      </w:r>
      <w:r>
        <w:rPr>
          <w:sz w:val="16"/>
        </w:rPr>
        <w:t>interest</w:t>
      </w:r>
      <w:r>
        <w:rPr>
          <w:spacing w:val="-5"/>
          <w:sz w:val="16"/>
        </w:rPr>
        <w:t xml:space="preserve"> </w:t>
      </w:r>
      <w:r>
        <w:rPr>
          <w:sz w:val="16"/>
        </w:rPr>
        <w:t>and</w:t>
      </w:r>
      <w:r>
        <w:rPr>
          <w:spacing w:val="-5"/>
          <w:sz w:val="16"/>
        </w:rPr>
        <w:t xml:space="preserve"> </w:t>
      </w:r>
      <w:r>
        <w:rPr>
          <w:sz w:val="16"/>
        </w:rPr>
        <w:t>taxes;</w:t>
      </w:r>
      <w:r>
        <w:rPr>
          <w:spacing w:val="-5"/>
          <w:sz w:val="16"/>
        </w:rPr>
        <w:t xml:space="preserve"> </w:t>
      </w:r>
      <w:r>
        <w:rPr>
          <w:sz w:val="16"/>
        </w:rPr>
        <w:t>profit from operations after D&amp;A.;</w:t>
      </w:r>
    </w:p>
    <w:p w14:paraId="26D86FD4" w14:textId="77777777" w:rsidR="005854B9" w:rsidRDefault="00000000">
      <w:pPr>
        <w:spacing w:before="121" w:line="312" w:lineRule="auto"/>
        <w:ind w:left="200"/>
        <w:rPr>
          <w:sz w:val="16"/>
        </w:rPr>
      </w:pPr>
      <w:r>
        <w:rPr>
          <w:rFonts w:ascii="Arial"/>
          <w:b/>
          <w:sz w:val="16"/>
        </w:rPr>
        <w:t>Depreciation</w:t>
      </w:r>
      <w:r>
        <w:rPr>
          <w:rFonts w:ascii="Arial"/>
          <w:b/>
          <w:spacing w:val="-7"/>
          <w:sz w:val="16"/>
        </w:rPr>
        <w:t xml:space="preserve"> </w:t>
      </w:r>
      <w:r>
        <w:rPr>
          <w:rFonts w:ascii="Arial"/>
          <w:b/>
          <w:sz w:val="16"/>
        </w:rPr>
        <w:t>&amp;</w:t>
      </w:r>
      <w:r>
        <w:rPr>
          <w:rFonts w:ascii="Arial"/>
          <w:b/>
          <w:spacing w:val="-7"/>
          <w:sz w:val="16"/>
        </w:rPr>
        <w:t xml:space="preserve"> </w:t>
      </w:r>
      <w:proofErr w:type="spellStart"/>
      <w:r>
        <w:rPr>
          <w:rFonts w:ascii="Arial"/>
          <w:b/>
          <w:sz w:val="16"/>
        </w:rPr>
        <w:t>Amortisation</w:t>
      </w:r>
      <w:proofErr w:type="spellEnd"/>
      <w:r>
        <w:rPr>
          <w:rFonts w:ascii="Arial"/>
          <w:b/>
          <w:spacing w:val="-7"/>
          <w:sz w:val="16"/>
        </w:rPr>
        <w:t xml:space="preserve"> </w:t>
      </w:r>
      <w:r>
        <w:rPr>
          <w:rFonts w:ascii="Arial"/>
          <w:b/>
          <w:sz w:val="16"/>
        </w:rPr>
        <w:t>(D&amp;A;)</w:t>
      </w:r>
      <w:r>
        <w:rPr>
          <w:sz w:val="16"/>
        </w:rPr>
        <w:t>:</w:t>
      </w:r>
      <w:r>
        <w:rPr>
          <w:spacing w:val="-7"/>
          <w:sz w:val="16"/>
        </w:rPr>
        <w:t xml:space="preserve"> </w:t>
      </w:r>
      <w:r>
        <w:rPr>
          <w:sz w:val="16"/>
        </w:rPr>
        <w:t>Non-cash</w:t>
      </w:r>
      <w:r>
        <w:rPr>
          <w:spacing w:val="-7"/>
          <w:sz w:val="16"/>
        </w:rPr>
        <w:t xml:space="preserve"> </w:t>
      </w:r>
      <w:r>
        <w:rPr>
          <w:sz w:val="16"/>
        </w:rPr>
        <w:t>charges</w:t>
      </w:r>
      <w:r>
        <w:rPr>
          <w:spacing w:val="-7"/>
          <w:sz w:val="16"/>
        </w:rPr>
        <w:t xml:space="preserve"> </w:t>
      </w:r>
      <w:r>
        <w:rPr>
          <w:sz w:val="16"/>
        </w:rPr>
        <w:t>allocating cost of tangible/intangible assets over useful life.</w:t>
      </w:r>
    </w:p>
    <w:p w14:paraId="5846E078" w14:textId="77777777" w:rsidR="005854B9" w:rsidRDefault="00000000">
      <w:pPr>
        <w:pStyle w:val="BodyText"/>
        <w:spacing w:before="123"/>
      </w:pPr>
      <w:r>
        <w:br w:type="column"/>
      </w:r>
      <w:r>
        <w:rPr>
          <w:rFonts w:ascii="Arial"/>
          <w:b/>
        </w:rPr>
        <w:t>Net Income</w:t>
      </w:r>
      <w:r>
        <w:t xml:space="preserve">: Bottom-line profit after all expenses, interest and </w:t>
      </w:r>
      <w:r>
        <w:rPr>
          <w:spacing w:val="-2"/>
        </w:rPr>
        <w:t>taxes.</w:t>
      </w:r>
    </w:p>
    <w:p w14:paraId="321E4E3C" w14:textId="77777777" w:rsidR="005854B9" w:rsidRDefault="005854B9">
      <w:pPr>
        <w:pStyle w:val="BodyText"/>
        <w:spacing w:before="0"/>
        <w:ind w:left="0"/>
      </w:pPr>
    </w:p>
    <w:p w14:paraId="4FAC2A30" w14:textId="77777777" w:rsidR="005854B9" w:rsidRDefault="005854B9">
      <w:pPr>
        <w:pStyle w:val="BodyText"/>
        <w:spacing w:before="37"/>
        <w:ind w:left="0"/>
      </w:pPr>
    </w:p>
    <w:p w14:paraId="1ADB5DD7" w14:textId="77777777" w:rsidR="005854B9" w:rsidRDefault="00000000">
      <w:pPr>
        <w:pStyle w:val="BodyText"/>
        <w:spacing w:before="0" w:line="307" w:lineRule="auto"/>
        <w:ind w:right="105"/>
      </w:pPr>
      <w:r>
        <w:rPr>
          <w:rFonts w:ascii="Arial" w:hAnsi="Arial"/>
          <w:b/>
        </w:rPr>
        <w:t>NOPAT</w:t>
      </w:r>
      <w:r>
        <w:t>:</w:t>
      </w:r>
      <w:r>
        <w:rPr>
          <w:spacing w:val="-3"/>
        </w:rPr>
        <w:t xml:space="preserve"> </w:t>
      </w:r>
      <w:r>
        <w:t>Net</w:t>
      </w:r>
      <w:r>
        <w:rPr>
          <w:spacing w:val="-3"/>
        </w:rPr>
        <w:t xml:space="preserve"> </w:t>
      </w:r>
      <w:r>
        <w:t>Operating</w:t>
      </w:r>
      <w:r>
        <w:rPr>
          <w:spacing w:val="-3"/>
        </w:rPr>
        <w:t xml:space="preserve"> </w:t>
      </w:r>
      <w:r>
        <w:t>Profit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Tax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EBIT</w:t>
      </w:r>
      <w:r>
        <w:rPr>
          <w:spacing w:val="-3"/>
        </w:rPr>
        <w:t xml:space="preserve"> </w:t>
      </w:r>
      <w:r>
        <w:t>×</w:t>
      </w:r>
      <w:r>
        <w:rPr>
          <w:spacing w:val="-3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</w:t>
      </w:r>
      <w:r>
        <w:t>tax</w:t>
      </w:r>
      <w:r>
        <w:rPr>
          <w:spacing w:val="-3"/>
        </w:rPr>
        <w:t xml:space="preserve"> </w:t>
      </w:r>
      <w:r>
        <w:t>rate);</w:t>
      </w:r>
      <w:r>
        <w:rPr>
          <w:spacing w:val="-3"/>
        </w:rPr>
        <w:t xml:space="preserve"> </w:t>
      </w:r>
      <w:r>
        <w:t>used for unlevered cash flows.</w:t>
      </w:r>
    </w:p>
    <w:p w14:paraId="6CABB1E2" w14:textId="77777777" w:rsidR="005854B9" w:rsidRDefault="005854B9">
      <w:pPr>
        <w:pStyle w:val="BodyText"/>
        <w:spacing w:line="307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60" w:space="42"/>
            <w:col w:w="5250"/>
          </w:cols>
        </w:sectPr>
      </w:pPr>
    </w:p>
    <w:p w14:paraId="11D40E76" w14:textId="77777777" w:rsidR="005854B9" w:rsidRDefault="00000000">
      <w:pPr>
        <w:spacing w:before="122" w:line="300" w:lineRule="auto"/>
        <w:ind w:left="200" w:right="38"/>
        <w:rPr>
          <w:sz w:val="16"/>
        </w:rPr>
      </w:pPr>
      <w:r>
        <w:rPr>
          <w:rFonts w:ascii="Arial" w:hAnsi="Arial"/>
          <w:b/>
          <w:sz w:val="16"/>
        </w:rPr>
        <w:t>Free Cash Flow to Firm (FCFF)</w:t>
      </w:r>
      <w:r>
        <w:rPr>
          <w:sz w:val="16"/>
        </w:rPr>
        <w:t>: Cash available to all capital providers:</w:t>
      </w:r>
      <w:r>
        <w:rPr>
          <w:spacing w:val="-5"/>
          <w:sz w:val="16"/>
        </w:rPr>
        <w:t xml:space="preserve"> </w:t>
      </w:r>
      <w:r>
        <w:rPr>
          <w:sz w:val="16"/>
        </w:rPr>
        <w:t>FCFF</w:t>
      </w:r>
      <w:r>
        <w:rPr>
          <w:spacing w:val="-5"/>
          <w:sz w:val="16"/>
        </w:rPr>
        <w:t xml:space="preserve"> </w:t>
      </w:r>
      <w:r>
        <w:rPr>
          <w:sz w:val="16"/>
        </w:rPr>
        <w:t>=</w:t>
      </w:r>
      <w:r>
        <w:rPr>
          <w:spacing w:val="-5"/>
          <w:sz w:val="16"/>
        </w:rPr>
        <w:t xml:space="preserve"> </w:t>
      </w:r>
      <w:r>
        <w:rPr>
          <w:sz w:val="16"/>
        </w:rPr>
        <w:t>NOPAT</w:t>
      </w:r>
      <w:r>
        <w:rPr>
          <w:spacing w:val="-5"/>
          <w:sz w:val="16"/>
        </w:rPr>
        <w:t xml:space="preserve"> </w:t>
      </w:r>
      <w:r>
        <w:rPr>
          <w:sz w:val="16"/>
        </w:rPr>
        <w:t>+</w:t>
      </w:r>
      <w:r>
        <w:rPr>
          <w:spacing w:val="-5"/>
          <w:sz w:val="16"/>
        </w:rPr>
        <w:t xml:space="preserve"> </w:t>
      </w:r>
      <w:r>
        <w:rPr>
          <w:sz w:val="16"/>
        </w:rPr>
        <w:t>D&amp;A;</w:t>
      </w:r>
      <w:r>
        <w:rPr>
          <w:spacing w:val="-5"/>
          <w:sz w:val="16"/>
        </w:rPr>
        <w:t xml:space="preserve"> </w:t>
      </w:r>
      <w:r>
        <w:rPr>
          <w:rFonts w:ascii="Symbol" w:hAnsi="Symbol"/>
          <w:sz w:val="16"/>
        </w:rPr>
        <w:t></w:t>
      </w:r>
      <w:r>
        <w:rPr>
          <w:rFonts w:ascii="Times New Roman" w:hAnsi="Times New Roman"/>
          <w:sz w:val="16"/>
        </w:rPr>
        <w:t xml:space="preserve"> </w:t>
      </w:r>
      <w:r>
        <w:rPr>
          <w:rFonts w:ascii="Symbol" w:hAnsi="Symbol"/>
          <w:sz w:val="16"/>
        </w:rPr>
        <w:t></w:t>
      </w:r>
      <w:proofErr w:type="spellStart"/>
      <w:r>
        <w:rPr>
          <w:sz w:val="16"/>
        </w:rPr>
        <w:t>WorkingCapital</w:t>
      </w:r>
      <w:proofErr w:type="spellEnd"/>
      <w:r>
        <w:rPr>
          <w:spacing w:val="-5"/>
          <w:sz w:val="16"/>
        </w:rPr>
        <w:t xml:space="preserve"> </w:t>
      </w:r>
      <w:r>
        <w:rPr>
          <w:rFonts w:ascii="Symbol" w:hAnsi="Symbol"/>
          <w:sz w:val="16"/>
        </w:rPr>
        <w:t></w:t>
      </w:r>
      <w:r>
        <w:rPr>
          <w:rFonts w:ascii="Times New Roman" w:hAnsi="Times New Roman"/>
          <w:sz w:val="16"/>
        </w:rPr>
        <w:t xml:space="preserve"> </w:t>
      </w:r>
      <w:proofErr w:type="spellStart"/>
      <w:r>
        <w:rPr>
          <w:sz w:val="16"/>
        </w:rPr>
        <w:t>CapEx</w:t>
      </w:r>
      <w:proofErr w:type="spellEnd"/>
      <w:r>
        <w:rPr>
          <w:sz w:val="16"/>
        </w:rPr>
        <w:t>.</w:t>
      </w:r>
    </w:p>
    <w:p w14:paraId="0F3B72F4" w14:textId="77777777" w:rsidR="005854B9" w:rsidRDefault="00000000">
      <w:pPr>
        <w:spacing w:before="122" w:line="302" w:lineRule="auto"/>
        <w:ind w:left="200" w:right="166"/>
        <w:rPr>
          <w:sz w:val="16"/>
        </w:rPr>
      </w:pPr>
      <w:r>
        <w:br w:type="column"/>
      </w:r>
      <w:r>
        <w:rPr>
          <w:rFonts w:ascii="Arial" w:hAnsi="Arial"/>
          <w:b/>
          <w:sz w:val="16"/>
        </w:rPr>
        <w:t>Free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Cash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Flow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to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Equity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(FCFE)</w:t>
      </w:r>
      <w:r>
        <w:rPr>
          <w:sz w:val="16"/>
        </w:rPr>
        <w:t>:</w:t>
      </w:r>
      <w:r>
        <w:rPr>
          <w:spacing w:val="-4"/>
          <w:sz w:val="16"/>
        </w:rPr>
        <w:t xml:space="preserve"> </w:t>
      </w:r>
      <w:r>
        <w:rPr>
          <w:sz w:val="16"/>
        </w:rPr>
        <w:t>Cash</w:t>
      </w:r>
      <w:r>
        <w:rPr>
          <w:spacing w:val="-4"/>
          <w:sz w:val="16"/>
        </w:rPr>
        <w:t xml:space="preserve"> </w:t>
      </w:r>
      <w:r>
        <w:rPr>
          <w:sz w:val="16"/>
        </w:rPr>
        <w:t>available</w:t>
      </w:r>
      <w:r>
        <w:rPr>
          <w:spacing w:val="-4"/>
          <w:sz w:val="16"/>
        </w:rPr>
        <w:t xml:space="preserve"> </w:t>
      </w:r>
      <w:r>
        <w:rPr>
          <w:sz w:val="16"/>
        </w:rPr>
        <w:t>to</w:t>
      </w:r>
      <w:r>
        <w:rPr>
          <w:spacing w:val="-4"/>
          <w:sz w:val="16"/>
        </w:rPr>
        <w:t xml:space="preserve"> </w:t>
      </w:r>
      <w:r>
        <w:rPr>
          <w:sz w:val="16"/>
        </w:rPr>
        <w:t>equity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holders after debt payments: FCFE = FCFF </w:t>
      </w:r>
      <w:r>
        <w:rPr>
          <w:rFonts w:ascii="Symbol" w:hAnsi="Symbol"/>
          <w:sz w:val="16"/>
        </w:rPr>
        <w:t>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Interest*(1</w:t>
      </w:r>
      <w:r>
        <w:rPr>
          <w:rFonts w:ascii="Symbol" w:hAnsi="Symbol"/>
          <w:sz w:val="16"/>
        </w:rPr>
        <w:t></w:t>
      </w:r>
      <w:r>
        <w:rPr>
          <w:sz w:val="16"/>
        </w:rPr>
        <w:t xml:space="preserve">tax) + </w:t>
      </w:r>
      <w:proofErr w:type="spellStart"/>
      <w:r>
        <w:rPr>
          <w:spacing w:val="-2"/>
          <w:sz w:val="16"/>
        </w:rPr>
        <w:t>NetBorrowing</w:t>
      </w:r>
      <w:proofErr w:type="spellEnd"/>
      <w:r>
        <w:rPr>
          <w:spacing w:val="-2"/>
          <w:sz w:val="16"/>
        </w:rPr>
        <w:t>.</w:t>
      </w:r>
    </w:p>
    <w:p w14:paraId="76B5A2F3" w14:textId="77777777" w:rsidR="005854B9" w:rsidRDefault="005854B9">
      <w:pPr>
        <w:spacing w:line="30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747" w:space="356"/>
            <w:col w:w="5249"/>
          </w:cols>
        </w:sectPr>
      </w:pPr>
    </w:p>
    <w:p w14:paraId="313939D7" w14:textId="77777777" w:rsidR="005854B9" w:rsidRDefault="00000000">
      <w:pPr>
        <w:spacing w:before="129" w:line="312" w:lineRule="auto"/>
        <w:ind w:left="200"/>
        <w:rPr>
          <w:sz w:val="16"/>
        </w:rPr>
      </w:pPr>
      <w:r>
        <w:rPr>
          <w:rFonts w:ascii="Arial"/>
          <w:b/>
          <w:sz w:val="16"/>
        </w:rPr>
        <w:t>Unlevered vs Levered cash flows</w:t>
      </w:r>
      <w:r>
        <w:rPr>
          <w:sz w:val="16"/>
        </w:rPr>
        <w:t>: Unlevered ignores financing (enterprise</w:t>
      </w:r>
      <w:r>
        <w:rPr>
          <w:spacing w:val="-6"/>
          <w:sz w:val="16"/>
        </w:rPr>
        <w:t xml:space="preserve"> </w:t>
      </w:r>
      <w:r>
        <w:rPr>
          <w:sz w:val="16"/>
        </w:rPr>
        <w:t>valuation);</w:t>
      </w:r>
      <w:r>
        <w:rPr>
          <w:spacing w:val="-6"/>
          <w:sz w:val="16"/>
        </w:rPr>
        <w:t xml:space="preserve"> </w:t>
      </w:r>
      <w:r>
        <w:rPr>
          <w:sz w:val="16"/>
        </w:rPr>
        <w:t>levered</w:t>
      </w:r>
      <w:r>
        <w:rPr>
          <w:spacing w:val="-6"/>
          <w:sz w:val="16"/>
        </w:rPr>
        <w:t xml:space="preserve"> </w:t>
      </w:r>
      <w:r>
        <w:rPr>
          <w:sz w:val="16"/>
        </w:rPr>
        <w:t>includes</w:t>
      </w:r>
      <w:r>
        <w:rPr>
          <w:spacing w:val="-6"/>
          <w:sz w:val="16"/>
        </w:rPr>
        <w:t xml:space="preserve"> </w:t>
      </w:r>
      <w:r>
        <w:rPr>
          <w:sz w:val="16"/>
        </w:rPr>
        <w:t>debt</w:t>
      </w:r>
      <w:r>
        <w:rPr>
          <w:spacing w:val="-6"/>
          <w:sz w:val="16"/>
        </w:rPr>
        <w:t xml:space="preserve"> </w:t>
      </w:r>
      <w:r>
        <w:rPr>
          <w:sz w:val="16"/>
        </w:rPr>
        <w:t>effects</w:t>
      </w:r>
      <w:r>
        <w:rPr>
          <w:spacing w:val="-6"/>
          <w:sz w:val="16"/>
        </w:rPr>
        <w:t xml:space="preserve"> </w:t>
      </w:r>
      <w:r>
        <w:rPr>
          <w:sz w:val="16"/>
        </w:rPr>
        <w:t>(equity</w:t>
      </w:r>
      <w:r>
        <w:rPr>
          <w:spacing w:val="-6"/>
          <w:sz w:val="16"/>
        </w:rPr>
        <w:t xml:space="preserve"> </w:t>
      </w:r>
      <w:r>
        <w:rPr>
          <w:sz w:val="16"/>
        </w:rPr>
        <w:t>valuation).</w:t>
      </w:r>
    </w:p>
    <w:p w14:paraId="7B6CC6CB" w14:textId="77777777" w:rsidR="005854B9" w:rsidRDefault="00000000">
      <w:pPr>
        <w:pStyle w:val="BodyText"/>
        <w:spacing w:before="129" w:line="312" w:lineRule="auto"/>
        <w:ind w:left="135" w:right="116"/>
      </w:pPr>
      <w:r>
        <w:br w:type="column"/>
      </w:r>
      <w:r>
        <w:rPr>
          <w:rFonts w:ascii="Arial"/>
          <w:b/>
        </w:rPr>
        <w:t>DCF (Discounted Cash Flow)</w:t>
      </w:r>
      <w:r>
        <w:t>: Valuation method that discounts forecasted</w:t>
      </w:r>
      <w:r>
        <w:rPr>
          <w:spacing w:val="-4"/>
        </w:rPr>
        <w:t xml:space="preserve"> </w:t>
      </w:r>
      <w:r>
        <w:t>cash</w:t>
      </w:r>
      <w:r>
        <w:rPr>
          <w:spacing w:val="-4"/>
        </w:rPr>
        <w:t xml:space="preserve"> </w:t>
      </w:r>
      <w:r>
        <w:t>flows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value</w:t>
      </w:r>
      <w:r>
        <w:rPr>
          <w:spacing w:val="-4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discount</w:t>
      </w:r>
      <w:r>
        <w:rPr>
          <w:spacing w:val="-4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t>(WACC</w:t>
      </w:r>
      <w:r>
        <w:rPr>
          <w:spacing w:val="-4"/>
        </w:rPr>
        <w:t xml:space="preserve"> </w:t>
      </w:r>
      <w:r>
        <w:t xml:space="preserve">for </w:t>
      </w:r>
      <w:r>
        <w:rPr>
          <w:spacing w:val="-2"/>
        </w:rPr>
        <w:t>enterprise).</w:t>
      </w:r>
    </w:p>
    <w:p w14:paraId="171343D9" w14:textId="77777777" w:rsidR="005854B9" w:rsidRDefault="005854B9">
      <w:pPr>
        <w:pStyle w:val="BodyText"/>
        <w:spacing w:line="312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128" w:space="40"/>
            <w:col w:w="5184"/>
          </w:cols>
        </w:sectPr>
      </w:pPr>
    </w:p>
    <w:p w14:paraId="591E9719" w14:textId="77777777" w:rsidR="005854B9" w:rsidRDefault="00000000">
      <w:pPr>
        <w:pStyle w:val="BodyText"/>
        <w:spacing w:before="123" w:line="312" w:lineRule="auto"/>
        <w:ind w:right="38"/>
      </w:pPr>
      <w:r>
        <w:rPr>
          <w:rFonts w:ascii="Arial"/>
          <w:b/>
        </w:rPr>
        <w:t>Terminal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value</w:t>
      </w:r>
      <w:r>
        <w:t>:</w:t>
      </w:r>
      <w:r>
        <w:rPr>
          <w:spacing w:val="-5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beyond</w:t>
      </w:r>
      <w:r>
        <w:rPr>
          <w:spacing w:val="-5"/>
        </w:rPr>
        <w:t xml:space="preserve"> </w:t>
      </w:r>
      <w:r>
        <w:t>forecast</w:t>
      </w:r>
      <w:r>
        <w:rPr>
          <w:spacing w:val="-5"/>
        </w:rPr>
        <w:t xml:space="preserve"> </w:t>
      </w:r>
      <w:r>
        <w:t>period;</w:t>
      </w:r>
      <w:r>
        <w:rPr>
          <w:spacing w:val="-5"/>
        </w:rPr>
        <w:t xml:space="preserve"> </w:t>
      </w:r>
      <w:r>
        <w:t>via perpetuity growth or exit multiple methods.</w:t>
      </w:r>
    </w:p>
    <w:p w14:paraId="05978DED" w14:textId="77777777" w:rsidR="005854B9" w:rsidRDefault="00000000">
      <w:pPr>
        <w:spacing w:before="123"/>
        <w:ind w:left="200"/>
        <w:rPr>
          <w:sz w:val="16"/>
        </w:rPr>
      </w:pPr>
      <w:r>
        <w:br w:type="column"/>
      </w:r>
      <w:r>
        <w:rPr>
          <w:rFonts w:ascii="Arial" w:hAnsi="Arial"/>
          <w:b/>
          <w:sz w:val="16"/>
        </w:rPr>
        <w:t>Perpetuity (Gordon) growth</w:t>
      </w:r>
      <w:r>
        <w:rPr>
          <w:sz w:val="16"/>
        </w:rPr>
        <w:t xml:space="preserve">: Terminal value = </w:t>
      </w:r>
      <w:proofErr w:type="spellStart"/>
      <w:r>
        <w:rPr>
          <w:sz w:val="16"/>
        </w:rPr>
        <w:t>FCF_last</w:t>
      </w:r>
      <w:proofErr w:type="spellEnd"/>
      <w:r>
        <w:rPr>
          <w:sz w:val="16"/>
        </w:rPr>
        <w:t xml:space="preserve"> × (1+g) / </w:t>
      </w:r>
      <w:r>
        <w:rPr>
          <w:spacing w:val="-5"/>
          <w:sz w:val="16"/>
        </w:rPr>
        <w:t>(r</w:t>
      </w:r>
    </w:p>
    <w:p w14:paraId="222C6988" w14:textId="77777777" w:rsidR="005854B9" w:rsidRDefault="00000000">
      <w:pPr>
        <w:pStyle w:val="BodyText"/>
        <w:spacing w:before="45"/>
      </w:pPr>
      <w:r>
        <w:rPr>
          <w:rFonts w:ascii="Symbol" w:hAnsi="Symbol"/>
        </w:rPr>
        <w:t></w:t>
      </w:r>
      <w:r>
        <w:rPr>
          <w:rFonts w:ascii="Times New Roman" w:hAnsi="Times New Roman"/>
          <w:spacing w:val="4"/>
        </w:rPr>
        <w:t xml:space="preserve"> </w:t>
      </w:r>
      <w:r>
        <w:t xml:space="preserve">g); g = perpetual growth, r = discount </w:t>
      </w:r>
      <w:r>
        <w:rPr>
          <w:spacing w:val="-2"/>
        </w:rPr>
        <w:t>rate.</w:t>
      </w:r>
    </w:p>
    <w:p w14:paraId="1CD9553C" w14:textId="77777777" w:rsidR="005854B9" w:rsidRDefault="005854B9">
      <w:pPr>
        <w:pStyle w:val="BodyText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679" w:space="423"/>
            <w:col w:w="5250"/>
          </w:cols>
        </w:sectPr>
      </w:pPr>
    </w:p>
    <w:p w14:paraId="58A79591" w14:textId="77777777" w:rsidR="005854B9" w:rsidRDefault="00000000">
      <w:pPr>
        <w:spacing w:before="121" w:line="312" w:lineRule="auto"/>
        <w:ind w:left="200" w:right="38"/>
        <w:rPr>
          <w:sz w:val="16"/>
        </w:rPr>
      </w:pPr>
      <w:r>
        <w:rPr>
          <w:rFonts w:ascii="Arial" w:hAnsi="Arial"/>
          <w:b/>
          <w:sz w:val="16"/>
        </w:rPr>
        <w:t>Exit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multiple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method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Terminal</w:t>
      </w:r>
      <w:r>
        <w:rPr>
          <w:spacing w:val="-5"/>
          <w:sz w:val="16"/>
        </w:rPr>
        <w:t xml:space="preserve"> </w:t>
      </w:r>
      <w:r>
        <w:rPr>
          <w:sz w:val="16"/>
        </w:rPr>
        <w:t>value</w:t>
      </w:r>
      <w:r>
        <w:rPr>
          <w:spacing w:val="-5"/>
          <w:sz w:val="16"/>
        </w:rPr>
        <w:t xml:space="preserve"> </w:t>
      </w:r>
      <w:r>
        <w:rPr>
          <w:sz w:val="16"/>
        </w:rPr>
        <w:t>=</w:t>
      </w:r>
      <w:r>
        <w:rPr>
          <w:spacing w:val="-5"/>
          <w:sz w:val="16"/>
        </w:rPr>
        <w:t xml:space="preserve"> </w:t>
      </w:r>
      <w:r>
        <w:rPr>
          <w:sz w:val="16"/>
        </w:rPr>
        <w:t>Comparable</w:t>
      </w:r>
      <w:r>
        <w:rPr>
          <w:spacing w:val="-5"/>
          <w:sz w:val="16"/>
        </w:rPr>
        <w:t xml:space="preserve"> </w:t>
      </w:r>
      <w:r>
        <w:rPr>
          <w:sz w:val="16"/>
        </w:rPr>
        <w:t>multiple</w:t>
      </w:r>
      <w:r>
        <w:rPr>
          <w:spacing w:val="-5"/>
          <w:sz w:val="16"/>
        </w:rPr>
        <w:t xml:space="preserve"> </w:t>
      </w:r>
      <w:r>
        <w:rPr>
          <w:sz w:val="16"/>
        </w:rPr>
        <w:t>× financial metric (e.g., EV/EBITDA).</w:t>
      </w:r>
    </w:p>
    <w:p w14:paraId="3021D36A" w14:textId="77777777" w:rsidR="005854B9" w:rsidRDefault="00000000">
      <w:pPr>
        <w:pStyle w:val="BodyText"/>
        <w:spacing w:before="121" w:line="300" w:lineRule="auto"/>
        <w:ind w:right="108"/>
      </w:pPr>
      <w:r>
        <w:br w:type="column"/>
      </w:r>
      <w:r>
        <w:rPr>
          <w:rFonts w:ascii="Arial" w:hAnsi="Arial"/>
          <w:b/>
        </w:rPr>
        <w:t>WACC</w:t>
      </w:r>
      <w:r>
        <w:t>:</w:t>
      </w:r>
      <w:r>
        <w:rPr>
          <w:spacing w:val="-4"/>
        </w:rPr>
        <w:t xml:space="preserve"> </w:t>
      </w:r>
      <w:r>
        <w:t>Weighted</w:t>
      </w:r>
      <w:r>
        <w:rPr>
          <w:spacing w:val="-4"/>
        </w:rPr>
        <w:t xml:space="preserve"> </w:t>
      </w:r>
      <w:r>
        <w:t>Average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Capital:</w:t>
      </w:r>
      <w:r>
        <w:rPr>
          <w:spacing w:val="-4"/>
        </w:rPr>
        <w:t xml:space="preserve"> </w:t>
      </w:r>
      <w:r>
        <w:t>WACC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E/</w:t>
      </w:r>
      <w:proofErr w:type="spellStart"/>
      <w:r>
        <w:t>V×Re</w:t>
      </w:r>
      <w:proofErr w:type="spellEnd"/>
      <w:r>
        <w:rPr>
          <w:spacing w:val="-4"/>
        </w:rPr>
        <w:t xml:space="preserve"> </w:t>
      </w:r>
      <w:r>
        <w:t xml:space="preserve">+ </w:t>
      </w:r>
      <w:r>
        <w:rPr>
          <w:spacing w:val="-2"/>
        </w:rPr>
        <w:t>D/</w:t>
      </w:r>
      <w:proofErr w:type="spellStart"/>
      <w:r>
        <w:rPr>
          <w:spacing w:val="-2"/>
        </w:rPr>
        <w:t>V×Rd</w:t>
      </w:r>
      <w:proofErr w:type="spellEnd"/>
      <w:r>
        <w:rPr>
          <w:spacing w:val="-2"/>
        </w:rPr>
        <w:t>×(1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tax).</w:t>
      </w:r>
    </w:p>
    <w:p w14:paraId="1CB84707" w14:textId="77777777" w:rsidR="005854B9" w:rsidRDefault="005854B9">
      <w:pPr>
        <w:pStyle w:val="BodyText"/>
        <w:spacing w:line="300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740" w:space="362"/>
            <w:col w:w="5250"/>
          </w:cols>
        </w:sectPr>
      </w:pPr>
    </w:p>
    <w:p w14:paraId="64898FE3" w14:textId="77777777" w:rsidR="005854B9" w:rsidRDefault="00000000">
      <w:pPr>
        <w:tabs>
          <w:tab w:val="left" w:pos="5302"/>
        </w:tabs>
        <w:spacing w:before="122" w:line="312" w:lineRule="auto"/>
        <w:ind w:left="200" w:right="531"/>
        <w:rPr>
          <w:sz w:val="16"/>
        </w:rPr>
      </w:pPr>
      <w:r>
        <w:rPr>
          <w:rFonts w:ascii="Arial" w:hAnsi="Arial"/>
          <w:b/>
          <w:sz w:val="16"/>
        </w:rPr>
        <w:t>Cost of equity (Re) / CAPM</w:t>
      </w:r>
      <w:r>
        <w:rPr>
          <w:sz w:val="16"/>
        </w:rPr>
        <w:t>: Re = Risk-free rate + Beta × Equity risk</w:t>
      </w:r>
      <w:r>
        <w:rPr>
          <w:sz w:val="16"/>
        </w:rPr>
        <w:tab/>
      </w:r>
      <w:r>
        <w:rPr>
          <w:rFonts w:ascii="Arial" w:hAnsi="Arial"/>
          <w:b/>
          <w:sz w:val="16"/>
        </w:rPr>
        <w:t>Beta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Stock's</w:t>
      </w:r>
      <w:r>
        <w:rPr>
          <w:spacing w:val="-5"/>
          <w:sz w:val="16"/>
        </w:rPr>
        <w:t xml:space="preserve"> </w:t>
      </w:r>
      <w:r>
        <w:rPr>
          <w:sz w:val="16"/>
        </w:rPr>
        <w:t>sensitivity</w:t>
      </w:r>
      <w:r>
        <w:rPr>
          <w:spacing w:val="-5"/>
          <w:sz w:val="16"/>
        </w:rPr>
        <w:t xml:space="preserve"> </w:t>
      </w:r>
      <w:r>
        <w:rPr>
          <w:sz w:val="16"/>
        </w:rPr>
        <w:t>to</w:t>
      </w:r>
      <w:r>
        <w:rPr>
          <w:spacing w:val="-5"/>
          <w:sz w:val="16"/>
        </w:rPr>
        <w:t xml:space="preserve"> </w:t>
      </w:r>
      <w:r>
        <w:rPr>
          <w:sz w:val="16"/>
        </w:rPr>
        <w:t>market</w:t>
      </w:r>
      <w:r>
        <w:rPr>
          <w:spacing w:val="-5"/>
          <w:sz w:val="16"/>
        </w:rPr>
        <w:t xml:space="preserve"> </w:t>
      </w:r>
      <w:r>
        <w:rPr>
          <w:sz w:val="16"/>
        </w:rPr>
        <w:t>movements</w:t>
      </w:r>
      <w:r>
        <w:rPr>
          <w:spacing w:val="-5"/>
          <w:sz w:val="16"/>
        </w:rPr>
        <w:t xml:space="preserve"> </w:t>
      </w:r>
      <w:r>
        <w:rPr>
          <w:sz w:val="16"/>
        </w:rPr>
        <w:t>(systematic</w:t>
      </w:r>
      <w:r>
        <w:rPr>
          <w:spacing w:val="-5"/>
          <w:sz w:val="16"/>
        </w:rPr>
        <w:t xml:space="preserve"> </w:t>
      </w:r>
      <w:r>
        <w:rPr>
          <w:sz w:val="16"/>
        </w:rPr>
        <w:t>risk). premium (CAPM).</w:t>
      </w:r>
    </w:p>
    <w:p w14:paraId="0C61E816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231147B2" w14:textId="77777777" w:rsidR="005854B9" w:rsidRDefault="00000000">
      <w:pPr>
        <w:pStyle w:val="BodyText"/>
        <w:spacing w:line="312" w:lineRule="auto"/>
        <w:ind w:right="38"/>
      </w:pPr>
      <w:r>
        <w:rPr>
          <w:rFonts w:ascii="Arial"/>
          <w:b/>
        </w:rPr>
        <w:t>NPV</w:t>
      </w:r>
      <w:r>
        <w:t>:</w:t>
      </w:r>
      <w:r>
        <w:rPr>
          <w:spacing w:val="-4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Value:</w:t>
      </w:r>
      <w:r>
        <w:rPr>
          <w:spacing w:val="-4"/>
        </w:rPr>
        <w:t xml:space="preserve"> </w:t>
      </w:r>
      <w:r>
        <w:t>sum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discounted</w:t>
      </w:r>
      <w:r>
        <w:rPr>
          <w:spacing w:val="-4"/>
        </w:rPr>
        <w:t xml:space="preserve"> </w:t>
      </w:r>
      <w:r>
        <w:t>cash</w:t>
      </w:r>
      <w:r>
        <w:rPr>
          <w:spacing w:val="-4"/>
        </w:rPr>
        <w:t xml:space="preserve"> </w:t>
      </w:r>
      <w:r>
        <w:t>flows</w:t>
      </w:r>
      <w:r>
        <w:rPr>
          <w:spacing w:val="-4"/>
        </w:rPr>
        <w:t xml:space="preserve"> </w:t>
      </w:r>
      <w:r>
        <w:t>minus</w:t>
      </w:r>
      <w:r>
        <w:rPr>
          <w:spacing w:val="-4"/>
        </w:rPr>
        <w:t xml:space="preserve"> </w:t>
      </w:r>
      <w:r>
        <w:t xml:space="preserve">initial </w:t>
      </w:r>
      <w:r>
        <w:rPr>
          <w:spacing w:val="-2"/>
        </w:rPr>
        <w:t>investment.</w:t>
      </w:r>
    </w:p>
    <w:p w14:paraId="68F837E0" w14:textId="77777777" w:rsidR="005854B9" w:rsidRDefault="00000000">
      <w:pPr>
        <w:pStyle w:val="BodyText"/>
      </w:pPr>
      <w:r>
        <w:br w:type="column"/>
      </w:r>
      <w:r>
        <w:rPr>
          <w:rFonts w:ascii="Arial"/>
          <w:b/>
        </w:rPr>
        <w:t>IRR</w:t>
      </w:r>
      <w:r>
        <w:t xml:space="preserve">: Internal Rate of Return: discount rate that makes NPV = </w:t>
      </w:r>
      <w:r>
        <w:rPr>
          <w:spacing w:val="-5"/>
        </w:rPr>
        <w:t>0.</w:t>
      </w:r>
    </w:p>
    <w:p w14:paraId="15847FC4" w14:textId="77777777" w:rsidR="005854B9" w:rsidRDefault="005854B9">
      <w:pPr>
        <w:pStyle w:val="BodyText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16" w:space="86"/>
            <w:col w:w="5250"/>
          </w:cols>
        </w:sectPr>
      </w:pPr>
    </w:p>
    <w:p w14:paraId="1726518E" w14:textId="77777777" w:rsidR="005854B9" w:rsidRDefault="00000000">
      <w:pPr>
        <w:pStyle w:val="BodyText"/>
        <w:spacing w:before="121"/>
      </w:pPr>
      <w:r>
        <w:rPr>
          <w:rFonts w:ascii="Arial"/>
          <w:b/>
        </w:rPr>
        <w:t>Working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capital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(WC)</w:t>
      </w:r>
      <w:r>
        <w:t>:</w:t>
      </w:r>
      <w:r>
        <w:rPr>
          <w:spacing w:val="-1"/>
        </w:rPr>
        <w:t xml:space="preserve"> </w:t>
      </w:r>
      <w:r>
        <w:t>Short-term</w:t>
      </w:r>
      <w:r>
        <w:rPr>
          <w:spacing w:val="-1"/>
        </w:rPr>
        <w:t xml:space="preserve"> </w:t>
      </w:r>
      <w:r>
        <w:t>capital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operations:</w:t>
      </w:r>
      <w:r>
        <w:rPr>
          <w:spacing w:val="-1"/>
        </w:rPr>
        <w:t xml:space="preserve"> </w:t>
      </w:r>
      <w:proofErr w:type="gramStart"/>
      <w:r>
        <w:t>Receivables</w:t>
      </w:r>
      <w:r>
        <w:rPr>
          <w:spacing w:val="35"/>
        </w:rPr>
        <w:t xml:space="preserve">  </w:t>
      </w:r>
      <w:r>
        <w:rPr>
          <w:rFonts w:ascii="Arial"/>
          <w:b/>
        </w:rPr>
        <w:t>DSO</w:t>
      </w:r>
      <w:proofErr w:type="gramEnd"/>
      <w:r>
        <w:t xml:space="preserve">: Days Sales Outstanding: average days to collect </w:t>
      </w:r>
      <w:r>
        <w:rPr>
          <w:spacing w:val="-2"/>
        </w:rPr>
        <w:t>receivables.</w:t>
      </w:r>
    </w:p>
    <w:p w14:paraId="341375C6" w14:textId="77777777" w:rsidR="005854B9" w:rsidRDefault="00000000">
      <w:pPr>
        <w:pStyle w:val="BodyText"/>
        <w:spacing w:before="46"/>
      </w:pPr>
      <w:r>
        <w:t xml:space="preserve">+ Inventory </w:t>
      </w:r>
      <w:r>
        <w:rPr>
          <w:rFonts w:ascii="Symbol" w:hAnsi="Symbol"/>
        </w:rPr>
        <w:t>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Payables.</w:t>
      </w:r>
    </w:p>
    <w:p w14:paraId="699A07D1" w14:textId="77777777" w:rsidR="005854B9" w:rsidRDefault="00000000">
      <w:pPr>
        <w:pStyle w:val="BodyText"/>
        <w:tabs>
          <w:tab w:val="left" w:pos="5302"/>
        </w:tabs>
        <w:spacing w:before="174"/>
      </w:pPr>
      <w:r>
        <w:rPr>
          <w:rFonts w:ascii="Arial"/>
          <w:b/>
        </w:rPr>
        <w:t>DIO</w:t>
      </w:r>
      <w:r>
        <w:t xml:space="preserve">: Days Inventory Outstanding: average days inventory is </w:t>
      </w:r>
      <w:r>
        <w:rPr>
          <w:spacing w:val="-2"/>
        </w:rPr>
        <w:t>held.</w:t>
      </w:r>
      <w:r>
        <w:tab/>
      </w:r>
      <w:r>
        <w:rPr>
          <w:rFonts w:ascii="Arial"/>
          <w:b/>
        </w:rPr>
        <w:t>DPO</w:t>
      </w:r>
      <w:r>
        <w:t xml:space="preserve">: Days Payables Outstanding: average days suppliers are </w:t>
      </w:r>
      <w:r>
        <w:rPr>
          <w:spacing w:val="-2"/>
        </w:rPr>
        <w:t>paid.</w:t>
      </w:r>
    </w:p>
    <w:p w14:paraId="552AC36D" w14:textId="77777777" w:rsidR="005854B9" w:rsidRDefault="005854B9">
      <w:pPr>
        <w:pStyle w:val="BodyText"/>
        <w:sectPr w:rsidR="005854B9"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64981904" w14:textId="77777777" w:rsidR="005854B9" w:rsidRDefault="00000000">
      <w:pPr>
        <w:pStyle w:val="BodyText"/>
        <w:spacing w:before="166" w:line="307" w:lineRule="auto"/>
        <w:ind w:right="38"/>
      </w:pPr>
      <w:r>
        <w:rPr>
          <w:rFonts w:ascii="Symbol" w:hAnsi="Symbol"/>
        </w:rPr>
        <w:t></w:t>
      </w:r>
      <w:r>
        <w:rPr>
          <w:rFonts w:ascii="Arial" w:hAnsi="Arial"/>
          <w:b/>
        </w:rPr>
        <w:t>Working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Capital</w:t>
      </w:r>
      <w:r>
        <w:t>:</w:t>
      </w:r>
      <w:r>
        <w:rPr>
          <w:spacing w:val="-6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working</w:t>
      </w:r>
      <w:r>
        <w:rPr>
          <w:spacing w:val="-6"/>
        </w:rPr>
        <w:t xml:space="preserve"> </w:t>
      </w:r>
      <w:r>
        <w:t>capital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periods; increase uses cash.</w:t>
      </w:r>
    </w:p>
    <w:p w14:paraId="3A04A84A" w14:textId="77777777" w:rsidR="005854B9" w:rsidRDefault="00000000">
      <w:pPr>
        <w:pStyle w:val="BodyText"/>
        <w:spacing w:before="176" w:line="312" w:lineRule="auto"/>
        <w:ind w:right="166"/>
      </w:pPr>
      <w:r>
        <w:br w:type="column"/>
      </w:r>
      <w:proofErr w:type="spellStart"/>
      <w:r>
        <w:rPr>
          <w:rFonts w:ascii="Arial"/>
          <w:b/>
        </w:rPr>
        <w:t>CapEx</w:t>
      </w:r>
      <w:proofErr w:type="spellEnd"/>
      <w:r>
        <w:t>:</w:t>
      </w:r>
      <w:r>
        <w:rPr>
          <w:spacing w:val="-5"/>
        </w:rPr>
        <w:t xml:space="preserve"> </w:t>
      </w:r>
      <w:r>
        <w:t>Capital</w:t>
      </w:r>
      <w:r>
        <w:rPr>
          <w:spacing w:val="-5"/>
        </w:rPr>
        <w:t xml:space="preserve"> </w:t>
      </w:r>
      <w:r>
        <w:t>Expenditure:</w:t>
      </w:r>
      <w:r>
        <w:rPr>
          <w:spacing w:val="-5"/>
        </w:rPr>
        <w:t xml:space="preserve"> </w:t>
      </w:r>
      <w:r>
        <w:t>cash</w:t>
      </w:r>
      <w:r>
        <w:rPr>
          <w:spacing w:val="-5"/>
        </w:rPr>
        <w:t xml:space="preserve"> </w:t>
      </w:r>
      <w:r>
        <w:t>spent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acquire/maintain</w:t>
      </w:r>
      <w:r>
        <w:rPr>
          <w:spacing w:val="-5"/>
        </w:rPr>
        <w:t xml:space="preserve"> </w:t>
      </w:r>
      <w:r>
        <w:t xml:space="preserve">fixed </w:t>
      </w:r>
      <w:r>
        <w:rPr>
          <w:spacing w:val="-2"/>
        </w:rPr>
        <w:t>assets.</w:t>
      </w:r>
    </w:p>
    <w:p w14:paraId="5FB8DFB2" w14:textId="77777777" w:rsidR="005854B9" w:rsidRDefault="005854B9">
      <w:pPr>
        <w:pStyle w:val="BodyText"/>
        <w:spacing w:line="312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741" w:space="362"/>
            <w:col w:w="5249"/>
          </w:cols>
        </w:sectPr>
      </w:pPr>
    </w:p>
    <w:p w14:paraId="526A8E13" w14:textId="77777777" w:rsidR="005854B9" w:rsidRDefault="00000000">
      <w:pPr>
        <w:pStyle w:val="BodyText"/>
        <w:spacing w:line="312" w:lineRule="auto"/>
        <w:ind w:right="38"/>
      </w:pPr>
      <w:r>
        <w:rPr>
          <w:rFonts w:ascii="Arial"/>
          <w:b/>
        </w:rPr>
        <w:t>PPE</w:t>
      </w:r>
      <w:r>
        <w:t>:</w:t>
      </w:r>
      <w:r>
        <w:rPr>
          <w:spacing w:val="-5"/>
        </w:rPr>
        <w:t xml:space="preserve"> </w:t>
      </w:r>
      <w:r>
        <w:t>Property,</w:t>
      </w:r>
      <w:r>
        <w:rPr>
          <w:spacing w:val="-5"/>
        </w:rPr>
        <w:t xml:space="preserve"> </w:t>
      </w:r>
      <w:r>
        <w:t>Plant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Equipment:</w:t>
      </w:r>
      <w:r>
        <w:rPr>
          <w:spacing w:val="-5"/>
        </w:rPr>
        <w:t xml:space="preserve"> </w:t>
      </w:r>
      <w:r>
        <w:t>long-lived</w:t>
      </w:r>
      <w:r>
        <w:rPr>
          <w:spacing w:val="-5"/>
        </w:rPr>
        <w:t xml:space="preserve"> </w:t>
      </w:r>
      <w:r>
        <w:t>tangible</w:t>
      </w:r>
      <w:r>
        <w:rPr>
          <w:spacing w:val="-5"/>
        </w:rPr>
        <w:t xml:space="preserve"> </w:t>
      </w:r>
      <w:r>
        <w:t>assets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 balance sheet.</w:t>
      </w:r>
    </w:p>
    <w:p w14:paraId="5CD943A5" w14:textId="77777777" w:rsidR="005854B9" w:rsidRDefault="00000000">
      <w:pPr>
        <w:spacing w:before="122" w:line="312" w:lineRule="auto"/>
        <w:ind w:left="200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Retained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earnings</w:t>
      </w:r>
      <w:r>
        <w:rPr>
          <w:sz w:val="16"/>
        </w:rPr>
        <w:t>:</w:t>
      </w:r>
      <w:r>
        <w:rPr>
          <w:spacing w:val="-4"/>
          <w:sz w:val="16"/>
        </w:rPr>
        <w:t xml:space="preserve"> </w:t>
      </w:r>
      <w:r>
        <w:rPr>
          <w:sz w:val="16"/>
        </w:rPr>
        <w:t>Cumulative</w:t>
      </w:r>
      <w:r>
        <w:rPr>
          <w:spacing w:val="-4"/>
          <w:sz w:val="16"/>
        </w:rPr>
        <w:t xml:space="preserve"> </w:t>
      </w:r>
      <w:r>
        <w:rPr>
          <w:sz w:val="16"/>
        </w:rPr>
        <w:t>net</w:t>
      </w:r>
      <w:r>
        <w:rPr>
          <w:spacing w:val="-4"/>
          <w:sz w:val="16"/>
        </w:rPr>
        <w:t xml:space="preserve"> </w:t>
      </w:r>
      <w:r>
        <w:rPr>
          <w:sz w:val="16"/>
        </w:rPr>
        <w:t>income</w:t>
      </w:r>
      <w:r>
        <w:rPr>
          <w:spacing w:val="-4"/>
          <w:sz w:val="16"/>
        </w:rPr>
        <w:t xml:space="preserve"> </w:t>
      </w:r>
      <w:r>
        <w:rPr>
          <w:sz w:val="16"/>
        </w:rPr>
        <w:t>kept</w:t>
      </w:r>
      <w:r>
        <w:rPr>
          <w:spacing w:val="-4"/>
          <w:sz w:val="16"/>
        </w:rPr>
        <w:t xml:space="preserve"> </w:t>
      </w:r>
      <w:r>
        <w:rPr>
          <w:sz w:val="16"/>
        </w:rPr>
        <w:t>in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4"/>
          <w:sz w:val="16"/>
        </w:rPr>
        <w:t xml:space="preserve"> </w:t>
      </w:r>
      <w:r>
        <w:rPr>
          <w:sz w:val="16"/>
        </w:rPr>
        <w:t>business</w:t>
      </w:r>
      <w:r>
        <w:rPr>
          <w:spacing w:val="-4"/>
          <w:sz w:val="16"/>
        </w:rPr>
        <w:t xml:space="preserve"> </w:t>
      </w:r>
      <w:r>
        <w:rPr>
          <w:sz w:val="16"/>
        </w:rPr>
        <w:t>(not paid as dividends).</w:t>
      </w:r>
    </w:p>
    <w:p w14:paraId="1604FB7E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44" w:space="59"/>
            <w:col w:w="5249"/>
          </w:cols>
        </w:sectPr>
      </w:pPr>
    </w:p>
    <w:p w14:paraId="5830CF7D" w14:textId="77777777" w:rsidR="005854B9" w:rsidRDefault="00000000">
      <w:pPr>
        <w:tabs>
          <w:tab w:val="left" w:pos="5302"/>
        </w:tabs>
        <w:spacing w:before="122"/>
        <w:ind w:left="200"/>
        <w:rPr>
          <w:sz w:val="16"/>
        </w:rPr>
      </w:pPr>
      <w:r>
        <w:rPr>
          <w:rFonts w:ascii="Arial"/>
          <w:b/>
          <w:sz w:val="16"/>
        </w:rPr>
        <w:t>Net debt</w:t>
      </w:r>
      <w:r>
        <w:rPr>
          <w:sz w:val="16"/>
        </w:rPr>
        <w:t xml:space="preserve">: Total debt minus cash and </w:t>
      </w:r>
      <w:r>
        <w:rPr>
          <w:spacing w:val="-2"/>
          <w:sz w:val="16"/>
        </w:rPr>
        <w:t>equivalents.</w:t>
      </w:r>
      <w:r>
        <w:rPr>
          <w:sz w:val="16"/>
        </w:rPr>
        <w:tab/>
      </w:r>
      <w:r>
        <w:rPr>
          <w:rFonts w:ascii="Arial"/>
          <w:b/>
          <w:sz w:val="16"/>
        </w:rPr>
        <w:t>Enterprise Value (EV)</w:t>
      </w:r>
      <w:r>
        <w:rPr>
          <w:sz w:val="16"/>
        </w:rPr>
        <w:t xml:space="preserve">: Equity value + net debt + minority interest </w:t>
      </w:r>
      <w:r>
        <w:rPr>
          <w:spacing w:val="-10"/>
          <w:sz w:val="16"/>
        </w:rPr>
        <w:t>+</w:t>
      </w:r>
    </w:p>
    <w:p w14:paraId="6394C985" w14:textId="77777777" w:rsidR="005854B9" w:rsidRDefault="00000000">
      <w:pPr>
        <w:pStyle w:val="BodyText"/>
        <w:spacing w:before="56"/>
        <w:ind w:left="5302"/>
      </w:pPr>
      <w:r>
        <w:t xml:space="preserve">preferred </w:t>
      </w:r>
      <w:r>
        <w:rPr>
          <w:spacing w:val="-2"/>
        </w:rPr>
        <w:t>stock.</w:t>
      </w:r>
    </w:p>
    <w:p w14:paraId="5E03EEB9" w14:textId="77777777" w:rsidR="005854B9" w:rsidRDefault="00000000">
      <w:pPr>
        <w:tabs>
          <w:tab w:val="left" w:pos="5302"/>
        </w:tabs>
        <w:spacing w:before="176"/>
        <w:ind w:left="200"/>
        <w:rPr>
          <w:sz w:val="16"/>
        </w:rPr>
      </w:pPr>
      <w:r>
        <w:rPr>
          <w:rFonts w:ascii="Arial"/>
          <w:b/>
          <w:sz w:val="16"/>
        </w:rPr>
        <w:t>Equity Value</w:t>
      </w:r>
      <w:r>
        <w:rPr>
          <w:sz w:val="16"/>
        </w:rPr>
        <w:t xml:space="preserve">: Value attributable to shareholders (market </w:t>
      </w:r>
      <w:r>
        <w:rPr>
          <w:spacing w:val="-2"/>
          <w:sz w:val="16"/>
        </w:rPr>
        <w:t>cap).</w:t>
      </w:r>
      <w:r>
        <w:rPr>
          <w:sz w:val="16"/>
        </w:rPr>
        <w:tab/>
      </w:r>
      <w:r>
        <w:rPr>
          <w:rFonts w:ascii="Arial"/>
          <w:b/>
          <w:sz w:val="16"/>
        </w:rPr>
        <w:t>Valuation multiple</w:t>
      </w:r>
      <w:r>
        <w:rPr>
          <w:sz w:val="16"/>
        </w:rPr>
        <w:t xml:space="preserve">: Market metric (e.g., EV/EBITDA, P/E) used </w:t>
      </w:r>
      <w:r>
        <w:rPr>
          <w:spacing w:val="-5"/>
          <w:sz w:val="16"/>
        </w:rPr>
        <w:t>to</w:t>
      </w:r>
    </w:p>
    <w:p w14:paraId="57EA0F44" w14:textId="77777777" w:rsidR="005854B9" w:rsidRDefault="00000000">
      <w:pPr>
        <w:pStyle w:val="BodyText"/>
        <w:spacing w:before="56"/>
        <w:ind w:left="5302"/>
      </w:pPr>
      <w:r>
        <w:t xml:space="preserve">compare </w:t>
      </w:r>
      <w:r>
        <w:rPr>
          <w:spacing w:val="-2"/>
        </w:rPr>
        <w:t>companies.</w:t>
      </w:r>
    </w:p>
    <w:p w14:paraId="4958784C" w14:textId="77777777" w:rsidR="005854B9" w:rsidRDefault="005854B9">
      <w:pPr>
        <w:pStyle w:val="BodyText"/>
        <w:sectPr w:rsidR="005854B9"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620BD838" w14:textId="77777777" w:rsidR="005854B9" w:rsidRDefault="00000000">
      <w:pPr>
        <w:spacing w:before="176" w:line="312" w:lineRule="auto"/>
        <w:ind w:left="200" w:right="38"/>
        <w:rPr>
          <w:sz w:val="16"/>
        </w:rPr>
      </w:pPr>
      <w:r>
        <w:rPr>
          <w:rFonts w:ascii="Arial"/>
          <w:b/>
          <w:sz w:val="16"/>
        </w:rPr>
        <w:t>Sensitivity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analysis</w:t>
      </w:r>
      <w:r>
        <w:rPr>
          <w:sz w:val="16"/>
        </w:rPr>
        <w:t>:</w:t>
      </w:r>
      <w:r>
        <w:rPr>
          <w:spacing w:val="-6"/>
          <w:sz w:val="16"/>
        </w:rPr>
        <w:t xml:space="preserve"> </w:t>
      </w:r>
      <w:r>
        <w:rPr>
          <w:sz w:val="16"/>
        </w:rPr>
        <w:t>Tests</w:t>
      </w:r>
      <w:r>
        <w:rPr>
          <w:spacing w:val="-6"/>
          <w:sz w:val="16"/>
        </w:rPr>
        <w:t xml:space="preserve"> </w:t>
      </w:r>
      <w:r>
        <w:rPr>
          <w:sz w:val="16"/>
        </w:rPr>
        <w:t>how</w:t>
      </w:r>
      <w:r>
        <w:rPr>
          <w:spacing w:val="-6"/>
          <w:sz w:val="16"/>
        </w:rPr>
        <w:t xml:space="preserve"> </w:t>
      </w:r>
      <w:r>
        <w:rPr>
          <w:sz w:val="16"/>
        </w:rPr>
        <w:t>outputs</w:t>
      </w:r>
      <w:r>
        <w:rPr>
          <w:spacing w:val="-6"/>
          <w:sz w:val="16"/>
        </w:rPr>
        <w:t xml:space="preserve"> </w:t>
      </w:r>
      <w:r>
        <w:rPr>
          <w:sz w:val="16"/>
        </w:rPr>
        <w:t>change</w:t>
      </w:r>
      <w:r>
        <w:rPr>
          <w:spacing w:val="-6"/>
          <w:sz w:val="16"/>
        </w:rPr>
        <w:t xml:space="preserve"> </w:t>
      </w:r>
      <w:r>
        <w:rPr>
          <w:sz w:val="16"/>
        </w:rPr>
        <w:t>when</w:t>
      </w:r>
      <w:r>
        <w:rPr>
          <w:spacing w:val="-6"/>
          <w:sz w:val="16"/>
        </w:rPr>
        <w:t xml:space="preserve"> </w:t>
      </w:r>
      <w:r>
        <w:rPr>
          <w:sz w:val="16"/>
        </w:rPr>
        <w:t>individual inputs vary.</w:t>
      </w:r>
    </w:p>
    <w:p w14:paraId="7B72C9A9" w14:textId="77777777" w:rsidR="005854B9" w:rsidRDefault="00000000">
      <w:pPr>
        <w:spacing w:before="176" w:line="312" w:lineRule="auto"/>
        <w:ind w:left="200" w:right="10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Scenario</w:t>
      </w:r>
      <w:r>
        <w:rPr>
          <w:rFonts w:ascii="Arial"/>
          <w:b/>
          <w:spacing w:val="-7"/>
          <w:sz w:val="16"/>
        </w:rPr>
        <w:t xml:space="preserve"> </w:t>
      </w:r>
      <w:r>
        <w:rPr>
          <w:rFonts w:ascii="Arial"/>
          <w:b/>
          <w:sz w:val="16"/>
        </w:rPr>
        <w:t>analysis</w:t>
      </w:r>
      <w:r>
        <w:rPr>
          <w:sz w:val="16"/>
        </w:rPr>
        <w:t>:</w:t>
      </w:r>
      <w:r>
        <w:rPr>
          <w:spacing w:val="-7"/>
          <w:sz w:val="16"/>
        </w:rPr>
        <w:t xml:space="preserve"> </w:t>
      </w:r>
      <w:r>
        <w:rPr>
          <w:sz w:val="16"/>
        </w:rPr>
        <w:t>Compares</w:t>
      </w:r>
      <w:r>
        <w:rPr>
          <w:spacing w:val="-7"/>
          <w:sz w:val="16"/>
        </w:rPr>
        <w:t xml:space="preserve"> </w:t>
      </w:r>
      <w:r>
        <w:rPr>
          <w:sz w:val="16"/>
        </w:rPr>
        <w:t>multiple</w:t>
      </w:r>
      <w:r>
        <w:rPr>
          <w:spacing w:val="-7"/>
          <w:sz w:val="16"/>
        </w:rPr>
        <w:t xml:space="preserve"> </w:t>
      </w:r>
      <w:r>
        <w:rPr>
          <w:sz w:val="16"/>
        </w:rPr>
        <w:t>coherent</w:t>
      </w:r>
      <w:r>
        <w:rPr>
          <w:spacing w:val="-7"/>
          <w:sz w:val="16"/>
        </w:rPr>
        <w:t xml:space="preserve"> </w:t>
      </w:r>
      <w:r>
        <w:rPr>
          <w:sz w:val="16"/>
        </w:rPr>
        <w:t xml:space="preserve">cases </w:t>
      </w:r>
      <w:r>
        <w:rPr>
          <w:spacing w:val="-2"/>
          <w:sz w:val="16"/>
        </w:rPr>
        <w:t>(base/upside/downside).</w:t>
      </w:r>
    </w:p>
    <w:p w14:paraId="7DAF591E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812" w:space="290"/>
            <w:col w:w="5250"/>
          </w:cols>
        </w:sectPr>
      </w:pPr>
    </w:p>
    <w:p w14:paraId="4AFAD680" w14:textId="77777777" w:rsidR="005854B9" w:rsidRDefault="00000000">
      <w:pPr>
        <w:spacing w:before="121" w:line="312" w:lineRule="auto"/>
        <w:ind w:left="200" w:right="38"/>
        <w:rPr>
          <w:sz w:val="16"/>
        </w:rPr>
      </w:pPr>
      <w:r>
        <w:rPr>
          <w:rFonts w:ascii="Arial"/>
          <w:b/>
          <w:sz w:val="16"/>
        </w:rPr>
        <w:t>Data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Table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(Excel)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Excel</w:t>
      </w:r>
      <w:r>
        <w:rPr>
          <w:spacing w:val="-5"/>
          <w:sz w:val="16"/>
        </w:rPr>
        <w:t xml:space="preserve"> </w:t>
      </w:r>
      <w:r>
        <w:rPr>
          <w:sz w:val="16"/>
        </w:rPr>
        <w:t>What-If</w:t>
      </w:r>
      <w:r>
        <w:rPr>
          <w:spacing w:val="-5"/>
          <w:sz w:val="16"/>
        </w:rPr>
        <w:t xml:space="preserve"> </w:t>
      </w:r>
      <w:r>
        <w:rPr>
          <w:sz w:val="16"/>
        </w:rPr>
        <w:t>tool</w:t>
      </w:r>
      <w:r>
        <w:rPr>
          <w:spacing w:val="-5"/>
          <w:sz w:val="16"/>
        </w:rPr>
        <w:t xml:space="preserve"> </w:t>
      </w:r>
      <w:r>
        <w:rPr>
          <w:sz w:val="16"/>
        </w:rPr>
        <w:t>to</w:t>
      </w:r>
      <w:r>
        <w:rPr>
          <w:spacing w:val="-5"/>
          <w:sz w:val="16"/>
        </w:rPr>
        <w:t xml:space="preserve"> </w:t>
      </w:r>
      <w:r>
        <w:rPr>
          <w:sz w:val="16"/>
        </w:rPr>
        <w:t>compute</w:t>
      </w:r>
      <w:r>
        <w:rPr>
          <w:spacing w:val="-5"/>
          <w:sz w:val="16"/>
        </w:rPr>
        <w:t xml:space="preserve"> </w:t>
      </w:r>
      <w:r>
        <w:rPr>
          <w:sz w:val="16"/>
        </w:rPr>
        <w:t>results</w:t>
      </w:r>
      <w:r>
        <w:rPr>
          <w:spacing w:val="-5"/>
          <w:sz w:val="16"/>
        </w:rPr>
        <w:t xml:space="preserve"> </w:t>
      </w:r>
      <w:r>
        <w:rPr>
          <w:sz w:val="16"/>
        </w:rPr>
        <w:t>across input combinations.</w:t>
      </w:r>
    </w:p>
    <w:p w14:paraId="1403B70F" w14:textId="77777777" w:rsidR="005854B9" w:rsidRDefault="00000000">
      <w:pPr>
        <w:spacing w:before="121"/>
        <w:ind w:left="200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Tornado chart</w:t>
      </w:r>
      <w:r>
        <w:rPr>
          <w:sz w:val="16"/>
        </w:rPr>
        <w:t xml:space="preserve">: Bar chart ranking drivers by impact on an </w:t>
      </w:r>
      <w:r>
        <w:rPr>
          <w:spacing w:val="-2"/>
          <w:sz w:val="16"/>
        </w:rPr>
        <w:t>output.</w:t>
      </w:r>
    </w:p>
    <w:p w14:paraId="6D9263A8" w14:textId="77777777" w:rsidR="005854B9" w:rsidRDefault="005854B9">
      <w:pPr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829" w:space="273"/>
            <w:col w:w="5250"/>
          </w:cols>
        </w:sectPr>
      </w:pPr>
    </w:p>
    <w:p w14:paraId="2406207D" w14:textId="77777777" w:rsidR="005854B9" w:rsidRDefault="00000000">
      <w:pPr>
        <w:pStyle w:val="BodyText"/>
        <w:spacing w:line="312" w:lineRule="auto"/>
      </w:pPr>
      <w:r>
        <w:rPr>
          <w:rFonts w:ascii="Arial"/>
          <w:b/>
        </w:rPr>
        <w:t>Circular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reference</w:t>
      </w:r>
      <w:r>
        <w:t>:</w:t>
      </w:r>
      <w:r>
        <w:rPr>
          <w:spacing w:val="-5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formulas</w:t>
      </w:r>
      <w:r>
        <w:rPr>
          <w:spacing w:val="-5"/>
        </w:rPr>
        <w:t xml:space="preserve"> </w:t>
      </w:r>
      <w:r>
        <w:t>reference</w:t>
      </w:r>
      <w:r>
        <w:rPr>
          <w:spacing w:val="-5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other;</w:t>
      </w:r>
      <w:r>
        <w:rPr>
          <w:spacing w:val="-5"/>
        </w:rPr>
        <w:t xml:space="preserve"> </w:t>
      </w:r>
      <w:r>
        <w:t>handle</w:t>
      </w:r>
      <w:r>
        <w:rPr>
          <w:spacing w:val="-5"/>
        </w:rPr>
        <w:t xml:space="preserve"> </w:t>
      </w:r>
      <w:r>
        <w:t>via iteration or restructure.</w:t>
      </w:r>
    </w:p>
    <w:p w14:paraId="1A192A03" w14:textId="77777777" w:rsidR="005854B9" w:rsidRDefault="00000000">
      <w:pPr>
        <w:pStyle w:val="BodyText"/>
        <w:spacing w:line="312" w:lineRule="auto"/>
        <w:ind w:left="188" w:right="1601"/>
      </w:pPr>
      <w:r>
        <w:br w:type="column"/>
      </w:r>
      <w:r>
        <w:rPr>
          <w:rFonts w:ascii="Arial"/>
          <w:b/>
        </w:rPr>
        <w:t>ARPU</w:t>
      </w:r>
      <w:r>
        <w:t>:</w:t>
      </w:r>
      <w:r>
        <w:rPr>
          <w:spacing w:val="-6"/>
        </w:rPr>
        <w:t xml:space="preserve"> </w:t>
      </w:r>
      <w:r>
        <w:t>Average</w:t>
      </w:r>
      <w:r>
        <w:rPr>
          <w:spacing w:val="-6"/>
        </w:rPr>
        <w:t xml:space="preserve"> </w:t>
      </w:r>
      <w:r>
        <w:t>Revenue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User:</w:t>
      </w:r>
      <w:r>
        <w:rPr>
          <w:spacing w:val="-6"/>
        </w:rPr>
        <w:t xml:space="preserve"> </w:t>
      </w:r>
      <w:r>
        <w:t>revenue</w:t>
      </w:r>
      <w:r>
        <w:rPr>
          <w:spacing w:val="-6"/>
        </w:rPr>
        <w:t xml:space="preserve"> </w:t>
      </w:r>
      <w:r>
        <w:t xml:space="preserve">per </w:t>
      </w:r>
      <w:r>
        <w:rPr>
          <w:spacing w:val="-2"/>
        </w:rPr>
        <w:t>customer/subscriber.</w:t>
      </w:r>
    </w:p>
    <w:p w14:paraId="526D7D52" w14:textId="77777777" w:rsidR="005854B9" w:rsidRDefault="005854B9">
      <w:pPr>
        <w:pStyle w:val="BodyText"/>
        <w:spacing w:line="312" w:lineRule="auto"/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5075" w:space="40"/>
            <w:col w:w="5237"/>
          </w:cols>
        </w:sectPr>
      </w:pPr>
    </w:p>
    <w:p w14:paraId="4D6D9086" w14:textId="77777777" w:rsidR="005854B9" w:rsidRDefault="00000000">
      <w:pPr>
        <w:pStyle w:val="BodyText"/>
        <w:tabs>
          <w:tab w:val="left" w:pos="5302"/>
        </w:tabs>
      </w:pPr>
      <w:r>
        <w:rPr>
          <w:rFonts w:ascii="Arial"/>
          <w:b/>
        </w:rPr>
        <w:t>Churn</w:t>
      </w:r>
      <w:r>
        <w:t xml:space="preserve">: Rate at which customers leave (e.g., monthly </w:t>
      </w:r>
      <w:r>
        <w:rPr>
          <w:spacing w:val="-2"/>
        </w:rPr>
        <w:t>churn).</w:t>
      </w:r>
      <w:r>
        <w:tab/>
      </w:r>
      <w:r>
        <w:rPr>
          <w:rFonts w:ascii="Arial"/>
          <w:b/>
        </w:rPr>
        <w:t>Cohort analysis</w:t>
      </w:r>
      <w:r>
        <w:t xml:space="preserve">: Grouping customers by start period to </w:t>
      </w:r>
      <w:r>
        <w:rPr>
          <w:spacing w:val="-2"/>
        </w:rPr>
        <w:t>analyze</w:t>
      </w:r>
    </w:p>
    <w:p w14:paraId="7F4E476E" w14:textId="77777777" w:rsidR="005854B9" w:rsidRDefault="00000000">
      <w:pPr>
        <w:pStyle w:val="BodyText"/>
        <w:spacing w:before="56"/>
        <w:ind w:left="5302"/>
      </w:pPr>
      <w:r>
        <w:t xml:space="preserve">retention/lifetime </w:t>
      </w:r>
      <w:r>
        <w:rPr>
          <w:spacing w:val="-2"/>
        </w:rPr>
        <w:t>value.</w:t>
      </w:r>
    </w:p>
    <w:p w14:paraId="79175698" w14:textId="77777777" w:rsidR="005854B9" w:rsidRDefault="005854B9">
      <w:pPr>
        <w:pStyle w:val="BodyText"/>
        <w:sectPr w:rsidR="005854B9"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0F620D5E" w14:textId="77777777" w:rsidR="005854B9" w:rsidRDefault="00000000">
      <w:pPr>
        <w:pStyle w:val="BodyText"/>
        <w:tabs>
          <w:tab w:val="left" w:pos="5302"/>
        </w:tabs>
        <w:spacing w:before="82"/>
      </w:pPr>
      <w:r>
        <w:rPr>
          <w:rFonts w:ascii="Arial"/>
          <w:b/>
        </w:rPr>
        <w:lastRenderedPageBreak/>
        <w:t>CAC</w:t>
      </w:r>
      <w:r>
        <w:t xml:space="preserve">: Customer Acquisition Cost: cost to acquire a new </w:t>
      </w:r>
      <w:r>
        <w:rPr>
          <w:spacing w:val="-2"/>
        </w:rPr>
        <w:t>customer.</w:t>
      </w:r>
      <w:r>
        <w:tab/>
      </w:r>
      <w:r>
        <w:rPr>
          <w:rFonts w:ascii="Arial"/>
          <w:b/>
        </w:rPr>
        <w:t>CAC payback period</w:t>
      </w:r>
      <w:r>
        <w:t xml:space="preserve">: Time for gross margin from a customer </w:t>
      </w:r>
      <w:r>
        <w:rPr>
          <w:spacing w:val="-5"/>
        </w:rPr>
        <w:t>to</w:t>
      </w:r>
    </w:p>
    <w:p w14:paraId="3FA78446" w14:textId="77777777" w:rsidR="005854B9" w:rsidRDefault="00000000">
      <w:pPr>
        <w:pStyle w:val="BodyText"/>
        <w:spacing w:before="56"/>
        <w:ind w:left="1215" w:right="140"/>
        <w:jc w:val="center"/>
      </w:pPr>
      <w:r>
        <w:t xml:space="preserve">cover </w:t>
      </w:r>
      <w:r>
        <w:rPr>
          <w:spacing w:val="-4"/>
        </w:rPr>
        <w:t>CAC.</w:t>
      </w:r>
    </w:p>
    <w:p w14:paraId="188A42F4" w14:textId="77777777" w:rsidR="005854B9" w:rsidRDefault="00000000">
      <w:pPr>
        <w:pStyle w:val="BodyText"/>
        <w:tabs>
          <w:tab w:val="left" w:pos="5302"/>
        </w:tabs>
        <w:spacing w:before="176"/>
      </w:pPr>
      <w:r>
        <w:rPr>
          <w:rFonts w:ascii="Arial"/>
          <w:b/>
        </w:rPr>
        <w:t>ROIC</w:t>
      </w:r>
      <w:r>
        <w:t xml:space="preserve">: Return on Invested Capital: NOPAT / Invested </w:t>
      </w:r>
      <w:r>
        <w:rPr>
          <w:spacing w:val="-2"/>
        </w:rPr>
        <w:t>Capital.</w:t>
      </w:r>
      <w:r>
        <w:tab/>
      </w:r>
      <w:r>
        <w:rPr>
          <w:rFonts w:ascii="Arial"/>
          <w:b/>
        </w:rPr>
        <w:t>EBITDA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margin</w:t>
      </w:r>
      <w:r>
        <w:t xml:space="preserve">: EBITDA / Revenue; a profitability </w:t>
      </w:r>
      <w:r>
        <w:rPr>
          <w:spacing w:val="-2"/>
        </w:rPr>
        <w:t>ratio.</w:t>
      </w:r>
    </w:p>
    <w:p w14:paraId="0B375619" w14:textId="77777777" w:rsidR="005854B9" w:rsidRDefault="005854B9">
      <w:pPr>
        <w:pStyle w:val="BodyText"/>
        <w:sectPr w:rsidR="005854B9">
          <w:pgSz w:w="11910" w:h="16840"/>
          <w:pgMar w:top="940" w:right="708" w:bottom="280" w:left="850" w:header="720" w:footer="720" w:gutter="0"/>
          <w:cols w:space="720"/>
        </w:sectPr>
      </w:pPr>
    </w:p>
    <w:p w14:paraId="64EEAD2F" w14:textId="77777777" w:rsidR="005854B9" w:rsidRDefault="00000000">
      <w:pPr>
        <w:pStyle w:val="BodyText"/>
        <w:spacing w:before="176" w:line="312" w:lineRule="auto"/>
        <w:ind w:right="38"/>
      </w:pPr>
      <w:r>
        <w:rPr>
          <w:rFonts w:ascii="Arial"/>
          <w:b/>
        </w:rPr>
        <w:t>XNPV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/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XIRR</w:t>
      </w:r>
      <w:r>
        <w:t>:</w:t>
      </w:r>
      <w:r>
        <w:rPr>
          <w:spacing w:val="-5"/>
        </w:rPr>
        <w:t xml:space="preserve"> </w:t>
      </w:r>
      <w:r>
        <w:t>Excel</w:t>
      </w:r>
      <w:r>
        <w:rPr>
          <w:spacing w:val="-5"/>
        </w:rPr>
        <w:t xml:space="preserve"> </w:t>
      </w:r>
      <w:r>
        <w:t>functions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NPV/IRR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irregular</w:t>
      </w:r>
      <w:r>
        <w:rPr>
          <w:spacing w:val="-5"/>
        </w:rPr>
        <w:t xml:space="preserve"> </w:t>
      </w:r>
      <w:r>
        <w:t xml:space="preserve">cash-flow </w:t>
      </w:r>
      <w:r>
        <w:rPr>
          <w:spacing w:val="-2"/>
        </w:rPr>
        <w:t>dates.</w:t>
      </w:r>
    </w:p>
    <w:p w14:paraId="3376D571" w14:textId="77777777" w:rsidR="005854B9" w:rsidRDefault="00000000">
      <w:pPr>
        <w:spacing w:before="176" w:line="312" w:lineRule="auto"/>
        <w:ind w:left="200" w:right="105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INDEX/MATCH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(or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XLOOKUP)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Lookup</w:t>
      </w:r>
      <w:r>
        <w:rPr>
          <w:spacing w:val="-5"/>
          <w:sz w:val="16"/>
        </w:rPr>
        <w:t xml:space="preserve"> </w:t>
      </w:r>
      <w:r>
        <w:rPr>
          <w:sz w:val="16"/>
        </w:rPr>
        <w:t>functions</w:t>
      </w:r>
      <w:r>
        <w:rPr>
          <w:spacing w:val="-5"/>
          <w:sz w:val="16"/>
        </w:rPr>
        <w:t xml:space="preserve"> </w:t>
      </w:r>
      <w:r>
        <w:rPr>
          <w:sz w:val="16"/>
        </w:rPr>
        <w:t>for</w:t>
      </w:r>
      <w:r>
        <w:rPr>
          <w:spacing w:val="-5"/>
          <w:sz w:val="16"/>
        </w:rPr>
        <w:t xml:space="preserve"> </w:t>
      </w:r>
      <w:r>
        <w:rPr>
          <w:sz w:val="16"/>
        </w:rPr>
        <w:t>robust</w:t>
      </w:r>
      <w:r>
        <w:rPr>
          <w:spacing w:val="-5"/>
          <w:sz w:val="16"/>
        </w:rPr>
        <w:t xml:space="preserve"> </w:t>
      </w:r>
      <w:r>
        <w:rPr>
          <w:sz w:val="16"/>
        </w:rPr>
        <w:t>value retrieval in models.</w:t>
      </w:r>
    </w:p>
    <w:p w14:paraId="70E72312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4962" w:space="140"/>
            <w:col w:w="5250"/>
          </w:cols>
        </w:sectPr>
      </w:pPr>
    </w:p>
    <w:p w14:paraId="6E394D44" w14:textId="77777777" w:rsidR="005854B9" w:rsidRDefault="00000000">
      <w:pPr>
        <w:pStyle w:val="BodyText"/>
        <w:tabs>
          <w:tab w:val="left" w:pos="5302"/>
        </w:tabs>
      </w:pPr>
      <w:r>
        <w:rPr>
          <w:rFonts w:ascii="Arial"/>
          <w:b/>
        </w:rPr>
        <w:t>SUMIFS</w:t>
      </w:r>
      <w:r>
        <w:t xml:space="preserve">: Excel function to sum values meeting multiple </w:t>
      </w:r>
      <w:r>
        <w:rPr>
          <w:spacing w:val="-2"/>
        </w:rPr>
        <w:t>criteria.</w:t>
      </w:r>
      <w:r>
        <w:tab/>
      </w:r>
      <w:r>
        <w:rPr>
          <w:rFonts w:ascii="Arial"/>
          <w:b/>
        </w:rPr>
        <w:t>IFERROR</w:t>
      </w:r>
      <w:r>
        <w:t>:</w:t>
      </w:r>
      <w:r>
        <w:rPr>
          <w:spacing w:val="-2"/>
        </w:rPr>
        <w:t xml:space="preserve"> </w:t>
      </w:r>
      <w:r>
        <w:t xml:space="preserve">Wraps formulas to avoid errors </w:t>
      </w:r>
      <w:r>
        <w:rPr>
          <w:spacing w:val="-2"/>
        </w:rPr>
        <w:t>(e.g.,</w:t>
      </w:r>
    </w:p>
    <w:p w14:paraId="275620EA" w14:textId="32E0F4F2" w:rsidR="005854B9" w:rsidRDefault="00000000">
      <w:pPr>
        <w:pStyle w:val="BodyText"/>
        <w:spacing w:before="56"/>
        <w:ind w:left="1989" w:right="140"/>
        <w:jc w:val="center"/>
      </w:pPr>
      <w:r>
        <w:rPr>
          <w:spacing w:val="-2"/>
        </w:rPr>
        <w:t>IFERROR</w:t>
      </w:r>
      <w:r w:rsidR="0002720B">
        <w:rPr>
          <w:spacing w:val="-2"/>
        </w:rPr>
        <w:t xml:space="preserve"> </w:t>
      </w:r>
      <w:r>
        <w:rPr>
          <w:spacing w:val="-2"/>
        </w:rPr>
        <w:t>(formula,0)).</w:t>
      </w:r>
    </w:p>
    <w:p w14:paraId="2E398A8C" w14:textId="77777777" w:rsidR="005854B9" w:rsidRDefault="005854B9">
      <w:pPr>
        <w:pStyle w:val="BodyText"/>
        <w:jc w:val="center"/>
        <w:sectPr w:rsidR="005854B9">
          <w:type w:val="continuous"/>
          <w:pgSz w:w="11910" w:h="16840"/>
          <w:pgMar w:top="900" w:right="708" w:bottom="280" w:left="850" w:header="720" w:footer="720" w:gutter="0"/>
          <w:cols w:space="720"/>
        </w:sectPr>
      </w:pPr>
    </w:p>
    <w:p w14:paraId="7084F905" w14:textId="77777777" w:rsidR="005854B9" w:rsidRDefault="00000000">
      <w:pPr>
        <w:pStyle w:val="BodyText"/>
        <w:spacing w:before="176" w:line="312" w:lineRule="auto"/>
        <w:ind w:right="38"/>
      </w:pPr>
      <w:r>
        <w:rPr>
          <w:rFonts w:ascii="Arial"/>
          <w:b/>
        </w:rPr>
        <w:t>Debt schedule</w:t>
      </w:r>
      <w:r>
        <w:t xml:space="preserve">: Schedule showing opening debt, drawdowns/repayments, interest and closing </w:t>
      </w:r>
      <w:r>
        <w:rPr>
          <w:spacing w:val="-2"/>
        </w:rPr>
        <w:t>debt.</w:t>
      </w:r>
    </w:p>
    <w:p w14:paraId="38521EB1" w14:textId="77777777" w:rsidR="005854B9" w:rsidRDefault="00000000">
      <w:pPr>
        <w:spacing w:before="176" w:line="312" w:lineRule="auto"/>
        <w:ind w:left="200" w:right="10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Cash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sweep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/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Debt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covenant</w:t>
      </w:r>
      <w:r>
        <w:rPr>
          <w:sz w:val="16"/>
        </w:rPr>
        <w:t>:</w:t>
      </w:r>
      <w:r>
        <w:rPr>
          <w:spacing w:val="-4"/>
          <w:sz w:val="16"/>
        </w:rPr>
        <w:t xml:space="preserve"> </w:t>
      </w:r>
      <w:r>
        <w:rPr>
          <w:sz w:val="16"/>
        </w:rPr>
        <w:t>Mechanism</w:t>
      </w:r>
      <w:r>
        <w:rPr>
          <w:spacing w:val="-4"/>
          <w:sz w:val="16"/>
        </w:rPr>
        <w:t xml:space="preserve"> </w:t>
      </w:r>
      <w:r>
        <w:rPr>
          <w:sz w:val="16"/>
        </w:rPr>
        <w:t>using</w:t>
      </w:r>
      <w:r>
        <w:rPr>
          <w:spacing w:val="-4"/>
          <w:sz w:val="16"/>
        </w:rPr>
        <w:t xml:space="preserve"> </w:t>
      </w:r>
      <w:r>
        <w:rPr>
          <w:sz w:val="16"/>
        </w:rPr>
        <w:t>excess</w:t>
      </w:r>
      <w:r>
        <w:rPr>
          <w:spacing w:val="-4"/>
          <w:sz w:val="16"/>
        </w:rPr>
        <w:t xml:space="preserve"> </w:t>
      </w:r>
      <w:r>
        <w:rPr>
          <w:sz w:val="16"/>
        </w:rPr>
        <w:t>cash</w:t>
      </w:r>
      <w:r>
        <w:rPr>
          <w:spacing w:val="-4"/>
          <w:sz w:val="16"/>
        </w:rPr>
        <w:t xml:space="preserve"> </w:t>
      </w:r>
      <w:r>
        <w:rPr>
          <w:sz w:val="16"/>
        </w:rPr>
        <w:t>to repay debt; may create circularity.</w:t>
      </w:r>
    </w:p>
    <w:p w14:paraId="4170391A" w14:textId="77777777" w:rsidR="005854B9" w:rsidRDefault="005854B9">
      <w:pPr>
        <w:spacing w:line="312" w:lineRule="auto"/>
        <w:rPr>
          <w:sz w:val="16"/>
        </w:rPr>
        <w:sectPr w:rsidR="005854B9">
          <w:type w:val="continuous"/>
          <w:pgSz w:w="11910" w:h="16840"/>
          <w:pgMar w:top="900" w:right="708" w:bottom="280" w:left="850" w:header="720" w:footer="720" w:gutter="0"/>
          <w:cols w:num="2" w:space="720" w:equalWidth="0">
            <w:col w:w="3798" w:space="1304"/>
            <w:col w:w="5250"/>
          </w:cols>
        </w:sectPr>
      </w:pPr>
    </w:p>
    <w:p w14:paraId="15F83706" w14:textId="79259C0F" w:rsidR="005854B9" w:rsidRPr="0002720B" w:rsidRDefault="00000000" w:rsidP="0002720B">
      <w:pPr>
        <w:spacing w:before="122" w:line="312" w:lineRule="auto"/>
        <w:ind w:left="200" w:right="5182"/>
        <w:rPr>
          <w:sz w:val="16"/>
        </w:rPr>
      </w:pPr>
      <w:r>
        <w:rPr>
          <w:rFonts w:ascii="Arial"/>
          <w:b/>
          <w:sz w:val="16"/>
        </w:rPr>
        <w:t>Audit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checks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/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reconciliation</w:t>
      </w:r>
      <w:r>
        <w:rPr>
          <w:sz w:val="16"/>
        </w:rPr>
        <w:t>:</w:t>
      </w:r>
      <w:r>
        <w:rPr>
          <w:spacing w:val="-5"/>
          <w:sz w:val="16"/>
        </w:rPr>
        <w:t xml:space="preserve"> </w:t>
      </w:r>
      <w:r>
        <w:rPr>
          <w:sz w:val="16"/>
        </w:rPr>
        <w:t>Model</w:t>
      </w:r>
      <w:r>
        <w:rPr>
          <w:spacing w:val="-5"/>
          <w:sz w:val="16"/>
        </w:rPr>
        <w:t xml:space="preserve"> </w:t>
      </w:r>
      <w:r>
        <w:rPr>
          <w:sz w:val="16"/>
        </w:rPr>
        <w:t>hygiene</w:t>
      </w:r>
      <w:r>
        <w:rPr>
          <w:spacing w:val="-5"/>
          <w:sz w:val="16"/>
        </w:rPr>
        <w:t xml:space="preserve"> </w:t>
      </w:r>
      <w:r>
        <w:rPr>
          <w:sz w:val="16"/>
        </w:rPr>
        <w:t>checks</w:t>
      </w:r>
      <w:r>
        <w:rPr>
          <w:spacing w:val="-5"/>
          <w:sz w:val="16"/>
        </w:rPr>
        <w:t xml:space="preserve"> </w:t>
      </w:r>
      <w:r>
        <w:rPr>
          <w:sz w:val="16"/>
        </w:rPr>
        <w:t>ensuring internal consistency (e.g., closing cash equals balance sheet).</w:t>
      </w:r>
    </w:p>
    <w:sectPr w:rsidR="005854B9" w:rsidRPr="0002720B">
      <w:type w:val="continuous"/>
      <w:pgSz w:w="11910" w:h="16840"/>
      <w:pgMar w:top="900" w:right="708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05B1E" w14:textId="77777777" w:rsidR="00EC2E8B" w:rsidRDefault="00EC2E8B" w:rsidP="0002720B">
      <w:r>
        <w:separator/>
      </w:r>
    </w:p>
  </w:endnote>
  <w:endnote w:type="continuationSeparator" w:id="0">
    <w:p w14:paraId="11847241" w14:textId="77777777" w:rsidR="00EC2E8B" w:rsidRDefault="00EC2E8B" w:rsidP="00027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22E80" w14:textId="77777777" w:rsidR="00EC2E8B" w:rsidRDefault="00EC2E8B" w:rsidP="0002720B">
      <w:r>
        <w:separator/>
      </w:r>
    </w:p>
  </w:footnote>
  <w:footnote w:type="continuationSeparator" w:id="0">
    <w:p w14:paraId="13F91731" w14:textId="77777777" w:rsidR="00EC2E8B" w:rsidRDefault="00EC2E8B" w:rsidP="000272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right"/>
      <w:shd w:val="clear" w:color="auto" w:fill="C0504D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27"/>
      <w:gridCol w:w="9755"/>
    </w:tblGrid>
    <w:tr w:rsidR="0002720B" w14:paraId="11AB966B" w14:textId="77777777">
      <w:trPr>
        <w:jc w:val="right"/>
      </w:trPr>
      <w:tc>
        <w:tcPr>
          <w:tcW w:w="0" w:type="auto"/>
          <w:shd w:val="clear" w:color="auto" w:fill="C0504D" w:themeFill="accent2"/>
          <w:vAlign w:val="center"/>
        </w:tcPr>
        <w:p w14:paraId="47713B01" w14:textId="77777777" w:rsidR="0002720B" w:rsidRDefault="0002720B">
          <w:pPr>
            <w:pStyle w:val="Header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C0504D" w:themeFill="accent2"/>
          <w:vAlign w:val="center"/>
        </w:tcPr>
        <w:p w14:paraId="5DF16B3B" w14:textId="7F7AE86F" w:rsidR="0002720B" w:rsidRDefault="0002720B">
          <w:pPr>
            <w:pStyle w:val="Header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Title"/>
              <w:tag w:val=""/>
              <w:id w:val="-773790484"/>
              <w:placeholder>
                <w:docPart w:val="AD1F2F76B8E242A9B2A11699C00DF52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caps/>
                  <w:color w:val="FFFFFF" w:themeColor="background1"/>
                </w:rPr>
                <w:t>(Mentormecareers)</w:t>
              </w:r>
            </w:sdtContent>
          </w:sdt>
        </w:p>
      </w:tc>
    </w:tr>
  </w:tbl>
  <w:p w14:paraId="3ECDAD1B" w14:textId="77777777" w:rsidR="0002720B" w:rsidRDefault="000272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54B9"/>
    <w:rsid w:val="0002720B"/>
    <w:rsid w:val="005854B9"/>
    <w:rsid w:val="00CD712A"/>
    <w:rsid w:val="00EC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381BE"/>
  <w15:docId w15:val="{4DF142F1-4549-4E60-BB87-94531E2AD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2"/>
      <w:ind w:left="200"/>
    </w:pPr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72"/>
      <w:ind w:left="1075" w:right="1215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72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720B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272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720B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D1F2F76B8E242A9B2A11699C00DF5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AED38-CB9A-41CB-B162-39BD979371E1}"/>
      </w:docPartPr>
      <w:docPartBody>
        <w:p w:rsidR="00000000" w:rsidRDefault="004F183B" w:rsidP="004F183B">
          <w:pPr>
            <w:pStyle w:val="AD1F2F76B8E242A9B2A11699C00DF526"/>
          </w:pPr>
          <w:r>
            <w:rPr>
              <w:caps/>
              <w:color w:val="FFFFFF" w:themeColor="background1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83B"/>
    <w:rsid w:val="004F183B"/>
    <w:rsid w:val="00B97858"/>
    <w:rsid w:val="00CD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1F2F76B8E242A9B2A11699C00DF526">
    <w:name w:val="AD1F2F76B8E242A9B2A11699C00DF526"/>
    <w:rsid w:val="004F1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734</Words>
  <Characters>4185</Characters>
  <Application>Microsoft Office Word</Application>
  <DocSecurity>0</DocSecurity>
  <Lines>34</Lines>
  <Paragraphs>9</Paragraphs>
  <ScaleCrop>false</ScaleCrop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(Mentormecareers)</dc:title>
  <dc:subject>(unspecified)</dc:subject>
  <dc:creator>(anonymous)</dc:creator>
  <cp:lastModifiedBy>amisha dani</cp:lastModifiedBy>
  <cp:revision>2</cp:revision>
  <dcterms:created xsi:type="dcterms:W3CDTF">2025-10-25T05:55:00Z</dcterms:created>
  <dcterms:modified xsi:type="dcterms:W3CDTF">2025-10-25T06:00:00Z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2025-10-25T00:00:00Z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2025-10-25T00:00:00Z</vt:filetime>
  </property>
  <property fmtid="{D5CDD505-2E9C-101B-9397-08002B2CF9AE}" pid="5" name="Producer">
    <vt:lpwstr>ReportLab PDF Library - www.reportlab.com</vt:lpwstr>
  </property>
</Properties>
</file>